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DE1906" w14:textId="17C1ECBE" w:rsidR="000D2FE7" w:rsidRDefault="000D2FE7">
      <w:pPr>
        <w:jc w:val="both"/>
        <w:outlineLvl w:val="0"/>
        <w:rPr>
          <w:rFonts w:ascii="Calibri" w:eastAsia="Calibri" w:hAnsi="Calibri" w:cs="Arial"/>
          <w:b/>
          <w:sz w:val="28"/>
          <w:szCs w:val="28"/>
          <w:lang w:eastAsia="en-US"/>
        </w:rPr>
      </w:pPr>
    </w:p>
    <w:p w14:paraId="6A72C7C1" w14:textId="092E566C" w:rsidR="000D2FE7" w:rsidRDefault="003D3BD5">
      <w:pPr>
        <w:jc w:val="both"/>
        <w:outlineLvl w:val="0"/>
        <w:rPr>
          <w:rFonts w:ascii="Calibri" w:eastAsia="Calibri" w:hAnsi="Calibri" w:cs="Arial"/>
          <w:b/>
          <w:sz w:val="28"/>
          <w:szCs w:val="28"/>
          <w:lang w:eastAsia="en-US"/>
        </w:rPr>
      </w:pPr>
      <w:r>
        <w:rPr>
          <w:rFonts w:ascii="Calibri" w:eastAsia="Calibri" w:hAnsi="Calibri" w:cs="Arial"/>
          <w:b/>
          <w:sz w:val="28"/>
          <w:szCs w:val="28"/>
          <w:lang w:eastAsia="en-US"/>
        </w:rPr>
        <w:t xml:space="preserve">Příloha č. </w:t>
      </w:r>
      <w:r w:rsidR="00262172">
        <w:rPr>
          <w:rFonts w:ascii="Calibri" w:eastAsia="Calibri" w:hAnsi="Calibri" w:cs="Arial"/>
          <w:b/>
          <w:sz w:val="28"/>
          <w:szCs w:val="28"/>
          <w:lang w:eastAsia="en-US"/>
        </w:rPr>
        <w:t>2</w:t>
      </w:r>
      <w:r>
        <w:rPr>
          <w:rFonts w:ascii="Calibri" w:eastAsia="Calibri" w:hAnsi="Calibri" w:cs="Arial"/>
          <w:b/>
          <w:sz w:val="28"/>
          <w:szCs w:val="28"/>
          <w:lang w:eastAsia="en-US"/>
        </w:rPr>
        <w:t xml:space="preserve"> zadávací dokumentace - Technické podmínky pro </w:t>
      </w:r>
      <w:r w:rsidR="00262172">
        <w:rPr>
          <w:rFonts w:ascii="Calibri" w:eastAsia="Calibri" w:hAnsi="Calibri" w:cs="Arial"/>
          <w:b/>
          <w:sz w:val="28"/>
          <w:szCs w:val="28"/>
          <w:lang w:eastAsia="en-US"/>
        </w:rPr>
        <w:t xml:space="preserve">část </w:t>
      </w:r>
      <w:r w:rsidR="009762AD">
        <w:rPr>
          <w:rFonts w:ascii="Calibri" w:eastAsia="Calibri" w:hAnsi="Calibri" w:cs="Arial"/>
          <w:b/>
          <w:sz w:val="28"/>
          <w:szCs w:val="28"/>
          <w:lang w:eastAsia="en-US"/>
        </w:rPr>
        <w:t>2</w:t>
      </w:r>
    </w:p>
    <w:p w14:paraId="50662961" w14:textId="77777777" w:rsidR="000D2FE7" w:rsidRDefault="000D2FE7">
      <w:pPr>
        <w:jc w:val="both"/>
        <w:outlineLvl w:val="0"/>
        <w:rPr>
          <w:rFonts w:ascii="Calibri" w:eastAsia="Calibri" w:hAnsi="Calibri" w:cs="Arial"/>
          <w:b/>
          <w:sz w:val="28"/>
          <w:szCs w:val="28"/>
          <w:lang w:eastAsia="en-US"/>
        </w:rPr>
      </w:pPr>
    </w:p>
    <w:p w14:paraId="7A4E4826" w14:textId="39CB2CCB" w:rsidR="000D2FE7" w:rsidRDefault="003D3BD5">
      <w:pPr>
        <w:jc w:val="both"/>
        <w:outlineLvl w:val="0"/>
        <w:rPr>
          <w:rFonts w:ascii="Calibri" w:eastAsia="Calibri" w:hAnsi="Calibri" w:cs="Arial"/>
          <w:b/>
          <w:sz w:val="28"/>
          <w:szCs w:val="28"/>
          <w:lang w:eastAsia="en-US"/>
        </w:rPr>
      </w:pPr>
      <w:r>
        <w:rPr>
          <w:rFonts w:ascii="Calibri" w:hAnsi="Calibri"/>
          <w:b/>
          <w:sz w:val="28"/>
          <w:szCs w:val="28"/>
        </w:rPr>
        <w:t xml:space="preserve">Vyplněná příloha č. </w:t>
      </w:r>
      <w:r w:rsidR="00262172">
        <w:rPr>
          <w:rFonts w:ascii="Calibri" w:hAnsi="Calibri"/>
          <w:b/>
          <w:sz w:val="28"/>
          <w:szCs w:val="28"/>
        </w:rPr>
        <w:t>2</w:t>
      </w:r>
      <w:r>
        <w:rPr>
          <w:rFonts w:ascii="Calibri" w:hAnsi="Calibri"/>
          <w:b/>
          <w:sz w:val="28"/>
          <w:szCs w:val="28"/>
        </w:rPr>
        <w:t xml:space="preserve"> tvoří nedílnou součást nabídky účastníka zadávacího řízení.</w:t>
      </w:r>
    </w:p>
    <w:p w14:paraId="2832D8CF" w14:textId="77777777" w:rsidR="000D2FE7" w:rsidRDefault="000D2FE7">
      <w:pPr>
        <w:jc w:val="both"/>
        <w:outlineLvl w:val="0"/>
        <w:rPr>
          <w:rFonts w:ascii="Calibri" w:eastAsia="Calibri" w:hAnsi="Calibri" w:cs="Arial"/>
          <w:b/>
          <w:sz w:val="28"/>
          <w:szCs w:val="28"/>
          <w:lang w:eastAsia="en-US"/>
        </w:rPr>
      </w:pPr>
    </w:p>
    <w:p w14:paraId="41B4528B" w14:textId="77777777" w:rsidR="000D2FE7" w:rsidRDefault="003D3BD5">
      <w:pPr>
        <w:shd w:val="clear" w:color="auto" w:fill="FFD966" w:themeFill="accent4" w:themeFillTint="99"/>
        <w:jc w:val="both"/>
        <w:outlineLvl w:val="0"/>
        <w:rPr>
          <w:rFonts w:ascii="Calibri" w:hAnsi="Calibri" w:cs="Arial"/>
          <w:b/>
          <w:sz w:val="24"/>
        </w:rPr>
      </w:pPr>
      <w:bookmarkStart w:id="0" w:name="_Hlk78359472"/>
      <w:r>
        <w:rPr>
          <w:rFonts w:ascii="Calibri" w:hAnsi="Calibri" w:cs="Arial"/>
          <w:b/>
          <w:sz w:val="24"/>
        </w:rPr>
        <w:t xml:space="preserve">Název veřejné zakázky: </w:t>
      </w:r>
    </w:p>
    <w:p w14:paraId="6FA3552B" w14:textId="07D6282E" w:rsidR="00262172" w:rsidRPr="00CD2562" w:rsidRDefault="00141344" w:rsidP="006F7CFC">
      <w:pPr>
        <w:keepNext/>
        <w:shd w:val="clear" w:color="auto" w:fill="FFD966" w:themeFill="accent4" w:themeFillTint="99"/>
        <w:outlineLvl w:val="7"/>
        <w:rPr>
          <w:rFonts w:ascii="Calibri" w:hAnsi="Calibri" w:cs="Calibri"/>
          <w:b/>
          <w:sz w:val="28"/>
          <w:szCs w:val="28"/>
        </w:rPr>
      </w:pPr>
      <w:bookmarkStart w:id="1" w:name="_Hlk75507419"/>
      <w:r w:rsidRPr="00141344">
        <w:rPr>
          <w:rFonts w:ascii="Calibri" w:hAnsi="Calibri" w:cs="Calibri"/>
          <w:b/>
          <w:bCs/>
          <w:sz w:val="28"/>
          <w:szCs w:val="28"/>
        </w:rPr>
        <w:t>Hmotnostní spektrometr a kapalinový chromatograf</w:t>
      </w:r>
    </w:p>
    <w:bookmarkEnd w:id="1"/>
    <w:p w14:paraId="720DF2A0" w14:textId="33D884DD" w:rsidR="000D2FE7" w:rsidRDefault="000D2FE7">
      <w:pPr>
        <w:jc w:val="both"/>
        <w:rPr>
          <w:rFonts w:asciiTheme="minorHAnsi" w:hAnsiTheme="minorHAnsi" w:cs="Arial"/>
          <w:b/>
          <w:bCs/>
          <w:sz w:val="24"/>
        </w:rPr>
      </w:pPr>
    </w:p>
    <w:p w14:paraId="0B02339A" w14:textId="5245AC79" w:rsidR="00262172" w:rsidRPr="00262172" w:rsidRDefault="00262172" w:rsidP="00262172">
      <w:pPr>
        <w:shd w:val="clear" w:color="auto" w:fill="C5E0B3" w:themeFill="accent6" w:themeFillTint="66"/>
        <w:jc w:val="both"/>
        <w:outlineLvl w:val="0"/>
        <w:rPr>
          <w:rFonts w:ascii="Calibri" w:hAnsi="Calibri" w:cs="Arial"/>
          <w:b/>
          <w:sz w:val="24"/>
        </w:rPr>
      </w:pPr>
      <w:bookmarkStart w:id="2" w:name="_Hlk75512960"/>
      <w:bookmarkStart w:id="3" w:name="_Hlk78358276"/>
      <w:r w:rsidRPr="00262172">
        <w:rPr>
          <w:rFonts w:ascii="Calibri" w:hAnsi="Calibri" w:cs="Arial"/>
          <w:b/>
          <w:sz w:val="24"/>
        </w:rPr>
        <w:t xml:space="preserve">Název části </w:t>
      </w:r>
      <w:r w:rsidR="009762AD">
        <w:rPr>
          <w:rFonts w:ascii="Calibri" w:hAnsi="Calibri" w:cs="Arial"/>
          <w:b/>
          <w:sz w:val="24"/>
        </w:rPr>
        <w:t>2</w:t>
      </w:r>
      <w:r w:rsidRPr="00262172">
        <w:rPr>
          <w:rFonts w:ascii="Calibri" w:hAnsi="Calibri" w:cs="Arial"/>
          <w:b/>
          <w:sz w:val="24"/>
        </w:rPr>
        <w:t xml:space="preserve"> veřejné zakázky: </w:t>
      </w:r>
    </w:p>
    <w:bookmarkEnd w:id="2"/>
    <w:p w14:paraId="6E824640" w14:textId="6D60C760" w:rsidR="00262172" w:rsidRPr="001235C6" w:rsidRDefault="00141344" w:rsidP="00A355F0">
      <w:pPr>
        <w:keepNext/>
        <w:shd w:val="clear" w:color="auto" w:fill="C5E0B3" w:themeFill="accent6" w:themeFillTint="66"/>
        <w:outlineLvl w:val="7"/>
        <w:rPr>
          <w:rFonts w:ascii="Calibri" w:hAnsi="Calibri" w:cs="Arial"/>
          <w:b/>
          <w:sz w:val="28"/>
          <w:szCs w:val="28"/>
        </w:rPr>
      </w:pPr>
      <w:r w:rsidRPr="00141344">
        <w:rPr>
          <w:rFonts w:ascii="Calibri" w:hAnsi="Calibri" w:cs="Calibri"/>
          <w:b/>
          <w:bCs/>
          <w:sz w:val="28"/>
          <w:szCs w:val="28"/>
          <w:lang w:eastAsia="zh-CN"/>
        </w:rPr>
        <w:t>Hmotnostní spektrometr</w:t>
      </w:r>
      <w:r w:rsidR="009762AD">
        <w:rPr>
          <w:rFonts w:ascii="Calibri" w:hAnsi="Calibri" w:cs="Calibri"/>
          <w:b/>
          <w:bCs/>
          <w:sz w:val="28"/>
          <w:szCs w:val="28"/>
          <w:lang w:eastAsia="zh-CN"/>
        </w:rPr>
        <w:t xml:space="preserve"> </w:t>
      </w:r>
      <w:r w:rsidR="009762AD" w:rsidRPr="009762AD">
        <w:rPr>
          <w:rFonts w:ascii="Calibri" w:hAnsi="Calibri" w:cs="Calibri"/>
          <w:b/>
          <w:bCs/>
          <w:sz w:val="28"/>
          <w:szCs w:val="28"/>
          <w:lang w:eastAsia="zh-CN"/>
        </w:rPr>
        <w:t>ve spojení s kapalinovou chromatografií</w:t>
      </w:r>
    </w:p>
    <w:bookmarkEnd w:id="3"/>
    <w:p w14:paraId="16CE0501" w14:textId="77777777" w:rsidR="00262172" w:rsidRPr="00262172" w:rsidRDefault="00262172" w:rsidP="00262172">
      <w:pPr>
        <w:autoSpaceDE w:val="0"/>
        <w:autoSpaceDN w:val="0"/>
        <w:adjustRightInd w:val="0"/>
        <w:spacing w:line="276" w:lineRule="auto"/>
        <w:rPr>
          <w:rFonts w:ascii="Calibri" w:eastAsia="Calibri" w:hAnsi="Calibri" w:cs="Arial"/>
          <w:b/>
          <w:bCs/>
          <w:color w:val="000000"/>
          <w:sz w:val="22"/>
          <w:szCs w:val="22"/>
          <w:lang w:eastAsia="en-US"/>
        </w:rPr>
      </w:pPr>
    </w:p>
    <w:p w14:paraId="78A2C5A9" w14:textId="77777777" w:rsidR="00262172" w:rsidRPr="00262172" w:rsidRDefault="00262172" w:rsidP="00262172">
      <w:pPr>
        <w:autoSpaceDE w:val="0"/>
        <w:autoSpaceDN w:val="0"/>
        <w:adjustRightInd w:val="0"/>
        <w:spacing w:line="276" w:lineRule="auto"/>
        <w:rPr>
          <w:rFonts w:ascii="Calibri" w:eastAsia="Calibri" w:hAnsi="Calibri" w:cs="Arial"/>
          <w:b/>
          <w:bCs/>
          <w:color w:val="000000"/>
          <w:sz w:val="22"/>
          <w:szCs w:val="22"/>
          <w:lang w:eastAsia="en-US"/>
        </w:rPr>
      </w:pPr>
      <w:bookmarkStart w:id="4" w:name="_Hlk78358300"/>
      <w:r w:rsidRPr="00262172">
        <w:rPr>
          <w:rFonts w:ascii="Calibri" w:eastAsia="Calibri" w:hAnsi="Calibri" w:cs="Arial"/>
          <w:b/>
          <w:bCs/>
          <w:color w:val="000000"/>
          <w:sz w:val="22"/>
          <w:szCs w:val="22"/>
          <w:lang w:eastAsia="en-US"/>
        </w:rPr>
        <w:t>Podrobnosti předmětu veřejné zakázky (technické podmínky)</w:t>
      </w:r>
      <w:r w:rsidRPr="00262172">
        <w:rPr>
          <w:rFonts w:eastAsia="Calibri" w:cs="Arial"/>
          <w:b/>
          <w:bCs/>
          <w:color w:val="000000"/>
          <w:sz w:val="22"/>
          <w:szCs w:val="22"/>
          <w:lang w:eastAsia="en-US"/>
        </w:rPr>
        <w:t xml:space="preserve"> </w:t>
      </w:r>
    </w:p>
    <w:p w14:paraId="1785DD7B" w14:textId="77777777" w:rsidR="00262172" w:rsidRPr="00262172" w:rsidRDefault="00262172" w:rsidP="00262172">
      <w:pPr>
        <w:spacing w:line="276" w:lineRule="auto"/>
        <w:jc w:val="both"/>
        <w:rPr>
          <w:rFonts w:ascii="Calibri" w:hAnsi="Calibri" w:cs="Arial"/>
          <w:sz w:val="22"/>
          <w:szCs w:val="22"/>
        </w:rPr>
      </w:pPr>
      <w:r w:rsidRPr="00262172">
        <w:rPr>
          <w:rFonts w:ascii="Calibri" w:hAnsi="Calibri" w:cs="Arial"/>
          <w:sz w:val="22"/>
          <w:szCs w:val="22"/>
        </w:rPr>
        <w:t xml:space="preserve">Zadavatel vymezuje níže </w:t>
      </w:r>
      <w:r w:rsidRPr="00262172">
        <w:rPr>
          <w:rFonts w:ascii="Calibri" w:hAnsi="Calibri" w:cs="Arial"/>
          <w:b/>
          <w:sz w:val="22"/>
          <w:szCs w:val="22"/>
        </w:rPr>
        <w:t>závazné charakteristiky a požadavky</w:t>
      </w:r>
      <w:r w:rsidRPr="00262172">
        <w:rPr>
          <w:rFonts w:ascii="Calibri" w:hAnsi="Calibri" w:cs="Arial"/>
          <w:sz w:val="22"/>
          <w:szCs w:val="22"/>
        </w:rPr>
        <w:t xml:space="preserve"> na dodávku zdravotnické techniky.</w:t>
      </w:r>
    </w:p>
    <w:p w14:paraId="058E7F8B" w14:textId="77777777" w:rsidR="00262172" w:rsidRPr="00262172" w:rsidRDefault="00262172" w:rsidP="00262172">
      <w:pPr>
        <w:tabs>
          <w:tab w:val="left" w:pos="284"/>
        </w:tabs>
        <w:jc w:val="both"/>
        <w:rPr>
          <w:rFonts w:ascii="Calibri" w:hAnsi="Calibri" w:cs="Arial"/>
          <w:sz w:val="22"/>
          <w:szCs w:val="22"/>
        </w:rPr>
      </w:pPr>
    </w:p>
    <w:bookmarkEnd w:id="0"/>
    <w:bookmarkEnd w:id="4"/>
    <w:p w14:paraId="58CD4C5E" w14:textId="65CB50B1" w:rsidR="000D2FE7" w:rsidRDefault="0051447A">
      <w:pPr>
        <w:suppressAutoHyphens/>
        <w:spacing w:after="160" w:line="276" w:lineRule="auto"/>
        <w:contextualSpacing/>
        <w:rPr>
          <w:rFonts w:asciiTheme="minorHAnsi" w:hAnsiTheme="minorHAnsi" w:cstheme="minorHAnsi"/>
          <w:sz w:val="22"/>
          <w:szCs w:val="22"/>
        </w:rPr>
      </w:pPr>
      <w:r w:rsidRPr="0051447A">
        <w:rPr>
          <w:rFonts w:asciiTheme="minorHAnsi" w:hAnsiTheme="minorHAnsi" w:cstheme="minorHAnsi"/>
          <w:sz w:val="22"/>
          <w:szCs w:val="22"/>
        </w:rPr>
        <w:t>POKUD TATO TECHNICKÁ SPECIFIKACE OBSAHUJE POŽADAVKY NEBO PŘÍMÉ ČI NEPŘÍMÉ ODKAZY NA URČITÉ DODAVATELE NEBO VÝROBKY, NEBO PATENTY NA VYNÁLEZY, UŽITNÉ VZORY, PRŮMYSLOVÉ VZORY, OCHRANNÉ ZNÁMKY NEBO OZNAČENÍ PŮVODU, PAK JE MOŽNÉ NABÍDNOUT I JINÉ, ROVNOCENNÉ ŘEŠENÍ, COŽ ZADAVATEL EXPLICITNĚ UVÁDÍ U KAŽDÉHO TAKOVÉHO ODKAZU. ZADAVATEL ROVNĚŽ UVÁDÍ, ŽE V PŘÍPADĚ, ŽE SE V DOKUMENTACI OBJEVUJÍ ODKAZY NA NORMY NEBO TECHNICKÉ DOKUMENTY UMOŽŇUJE ZADAVATEL MOŽNOST NABÍDNOUT ROVNOCENNÉ ŘEŠENÍ.</w:t>
      </w:r>
    </w:p>
    <w:p w14:paraId="43E38652" w14:textId="77777777" w:rsidR="003A6339" w:rsidRDefault="003A6339">
      <w:pPr>
        <w:suppressAutoHyphens/>
        <w:spacing w:after="160" w:line="276" w:lineRule="auto"/>
        <w:contextualSpacing/>
        <w:rPr>
          <w:rFonts w:ascii="Calibri" w:hAnsi="Calibri" w:cs="Arial"/>
          <w:sz w:val="22"/>
          <w:szCs w:val="22"/>
        </w:rPr>
      </w:pPr>
    </w:p>
    <w:p w14:paraId="56F7871E" w14:textId="34C97936" w:rsidR="000D2FE7" w:rsidRDefault="003D3BD5" w:rsidP="00262172">
      <w:pPr>
        <w:pStyle w:val="Nadpis2"/>
        <w:numPr>
          <w:ilvl w:val="0"/>
          <w:numId w:val="1"/>
        </w:numPr>
        <w:ind w:hanging="720"/>
        <w:rPr>
          <w:sz w:val="28"/>
          <w:szCs w:val="28"/>
        </w:rPr>
      </w:pPr>
      <w:r>
        <w:rPr>
          <w:sz w:val="28"/>
          <w:szCs w:val="28"/>
        </w:rPr>
        <w:t>Technické parametry</w:t>
      </w:r>
    </w:p>
    <w:p w14:paraId="303BCD95" w14:textId="014A931E" w:rsidR="006F7CFC" w:rsidRDefault="006F7CFC" w:rsidP="006F7CFC">
      <w:pPr>
        <w:rPr>
          <w:lang w:eastAsia="en-US"/>
        </w:rPr>
      </w:pPr>
    </w:p>
    <w:tbl>
      <w:tblPr>
        <w:tblStyle w:val="Mkatabulky"/>
        <w:tblW w:w="9633" w:type="dxa"/>
        <w:tblInd w:w="-5" w:type="dxa"/>
        <w:tblLook w:val="04A0" w:firstRow="1" w:lastRow="0" w:firstColumn="1" w:lastColumn="0" w:noHBand="0" w:noVBand="1"/>
      </w:tblPr>
      <w:tblGrid>
        <w:gridCol w:w="4536"/>
        <w:gridCol w:w="1276"/>
        <w:gridCol w:w="3821"/>
      </w:tblGrid>
      <w:tr w:rsidR="009762AD" w14:paraId="68C2A7DF" w14:textId="77777777" w:rsidTr="00B372DC">
        <w:trPr>
          <w:cantSplit/>
          <w:trHeight w:val="387"/>
        </w:trPr>
        <w:tc>
          <w:tcPr>
            <w:tcW w:w="4536" w:type="dxa"/>
            <w:shd w:val="clear" w:color="auto" w:fill="BDD6EE" w:themeFill="accent1" w:themeFillTint="66"/>
            <w:vAlign w:val="center"/>
          </w:tcPr>
          <w:p w14:paraId="25D219B8" w14:textId="77777777" w:rsidR="009762AD" w:rsidRDefault="009762AD" w:rsidP="00B372DC">
            <w:pPr>
              <w:rPr>
                <w:rFonts w:asciiTheme="minorHAnsi" w:hAnsiTheme="minorHAnsi"/>
                <w:b/>
                <w:sz w:val="28"/>
                <w:szCs w:val="28"/>
              </w:rPr>
            </w:pPr>
            <w:r>
              <w:rPr>
                <w:rFonts w:asciiTheme="minorHAnsi" w:hAnsiTheme="minorHAnsi"/>
                <w:b/>
                <w:sz w:val="28"/>
                <w:szCs w:val="28"/>
              </w:rPr>
              <w:t>Položka ve</w:t>
            </w:r>
            <w:r>
              <w:rPr>
                <w:rFonts w:asciiTheme="minorHAnsi" w:hAnsiTheme="minorHAnsi"/>
                <w:b/>
                <w:bCs/>
                <w:sz w:val="28"/>
                <w:szCs w:val="28"/>
              </w:rPr>
              <w:t xml:space="preserve">řejné </w:t>
            </w:r>
            <w:r>
              <w:rPr>
                <w:rFonts w:asciiTheme="minorHAnsi" w:hAnsiTheme="minorHAnsi"/>
                <w:b/>
                <w:sz w:val="28"/>
                <w:szCs w:val="28"/>
              </w:rPr>
              <w:t>zakázky</w:t>
            </w:r>
          </w:p>
        </w:tc>
        <w:tc>
          <w:tcPr>
            <w:tcW w:w="5097" w:type="dxa"/>
            <w:gridSpan w:val="2"/>
            <w:shd w:val="clear" w:color="auto" w:fill="BDD6EE" w:themeFill="accent1" w:themeFillTint="66"/>
            <w:vAlign w:val="center"/>
          </w:tcPr>
          <w:p w14:paraId="08315CD2" w14:textId="3C4A1B11" w:rsidR="009762AD" w:rsidRDefault="009762AD" w:rsidP="00B372DC">
            <w:pPr>
              <w:rPr>
                <w:rFonts w:asciiTheme="minorHAnsi" w:hAnsiTheme="minorHAnsi"/>
                <w:b/>
                <w:bCs/>
                <w:sz w:val="28"/>
                <w:szCs w:val="28"/>
              </w:rPr>
            </w:pPr>
            <w:r>
              <w:rPr>
                <w:rFonts w:asciiTheme="minorHAnsi" w:hAnsiTheme="minorHAnsi"/>
                <w:b/>
                <w:bCs/>
                <w:sz w:val="28"/>
                <w:szCs w:val="28"/>
              </w:rPr>
              <w:t>H</w:t>
            </w:r>
            <w:r w:rsidRPr="00693FED">
              <w:rPr>
                <w:rFonts w:asciiTheme="minorHAnsi" w:hAnsiTheme="minorHAnsi"/>
                <w:b/>
                <w:bCs/>
                <w:sz w:val="28"/>
                <w:szCs w:val="28"/>
              </w:rPr>
              <w:t>motnostní spektrometr</w:t>
            </w:r>
            <w:r>
              <w:rPr>
                <w:rFonts w:asciiTheme="minorHAnsi" w:hAnsiTheme="minorHAnsi"/>
                <w:b/>
                <w:bCs/>
                <w:sz w:val="28"/>
                <w:szCs w:val="28"/>
              </w:rPr>
              <w:t xml:space="preserve"> (1 ks)</w:t>
            </w:r>
            <w:r w:rsidRPr="00693FED">
              <w:rPr>
                <w:rFonts w:asciiTheme="minorHAnsi" w:hAnsiTheme="minorHAnsi"/>
                <w:b/>
                <w:bCs/>
                <w:sz w:val="28"/>
                <w:szCs w:val="28"/>
              </w:rPr>
              <w:t xml:space="preserve"> ve spojení s</w:t>
            </w:r>
            <w:r>
              <w:rPr>
                <w:rFonts w:asciiTheme="minorHAnsi" w:hAnsiTheme="minorHAnsi"/>
                <w:b/>
                <w:bCs/>
                <w:sz w:val="28"/>
                <w:szCs w:val="28"/>
              </w:rPr>
              <w:t> </w:t>
            </w:r>
            <w:r w:rsidRPr="00693FED">
              <w:rPr>
                <w:rFonts w:asciiTheme="minorHAnsi" w:hAnsiTheme="minorHAnsi"/>
                <w:b/>
                <w:bCs/>
                <w:sz w:val="28"/>
                <w:szCs w:val="28"/>
              </w:rPr>
              <w:t>kapalinov</w:t>
            </w:r>
            <w:r>
              <w:rPr>
                <w:rFonts w:asciiTheme="minorHAnsi" w:hAnsiTheme="minorHAnsi"/>
                <w:b/>
                <w:bCs/>
                <w:sz w:val="28"/>
                <w:szCs w:val="28"/>
              </w:rPr>
              <w:t>ým</w:t>
            </w:r>
            <w:r w:rsidRPr="00693FED">
              <w:rPr>
                <w:rFonts w:asciiTheme="minorHAnsi" w:hAnsiTheme="minorHAnsi"/>
                <w:b/>
                <w:bCs/>
                <w:sz w:val="28"/>
                <w:szCs w:val="28"/>
              </w:rPr>
              <w:t xml:space="preserve"> chromatograf</w:t>
            </w:r>
            <w:r>
              <w:rPr>
                <w:rFonts w:asciiTheme="minorHAnsi" w:hAnsiTheme="minorHAnsi"/>
                <w:b/>
                <w:bCs/>
                <w:sz w:val="28"/>
                <w:szCs w:val="28"/>
              </w:rPr>
              <w:t>em</w:t>
            </w:r>
            <w:r w:rsidR="003A6339">
              <w:rPr>
                <w:rFonts w:asciiTheme="minorHAnsi" w:hAnsiTheme="minorHAnsi"/>
                <w:b/>
                <w:bCs/>
                <w:sz w:val="28"/>
                <w:szCs w:val="28"/>
              </w:rPr>
              <w:t xml:space="preserve"> </w:t>
            </w:r>
            <w:r>
              <w:rPr>
                <w:rFonts w:asciiTheme="minorHAnsi" w:hAnsiTheme="minorHAnsi"/>
                <w:b/>
                <w:bCs/>
                <w:sz w:val="28"/>
                <w:szCs w:val="28"/>
              </w:rPr>
              <w:t>(1 ks)</w:t>
            </w:r>
          </w:p>
        </w:tc>
      </w:tr>
      <w:tr w:rsidR="009762AD" w14:paraId="3DD6F21F" w14:textId="77777777" w:rsidTr="00B372DC">
        <w:trPr>
          <w:cantSplit/>
        </w:trPr>
        <w:tc>
          <w:tcPr>
            <w:tcW w:w="4536" w:type="dxa"/>
            <w:shd w:val="clear" w:color="auto" w:fill="F7CAAC" w:themeFill="accent2" w:themeFillTint="66"/>
          </w:tcPr>
          <w:p w14:paraId="0EAF1013" w14:textId="77777777" w:rsidR="009762AD" w:rsidRDefault="009762AD" w:rsidP="00B372DC">
            <w:pPr>
              <w:pStyle w:val="Nadpis6"/>
              <w:suppressAutoHyphens w:val="0"/>
              <w:rPr>
                <w:rFonts w:asciiTheme="minorHAnsi" w:eastAsia="Times New Roman" w:hAnsiTheme="minorHAnsi" w:cs="Times New Roman"/>
                <w:szCs w:val="24"/>
                <w:lang w:eastAsia="cs-CZ"/>
              </w:rPr>
            </w:pPr>
            <w:r>
              <w:rPr>
                <w:rFonts w:eastAsia="Times New Roman" w:cs="Times New Roman"/>
                <w:szCs w:val="24"/>
                <w:lang w:eastAsia="cs-CZ"/>
              </w:rPr>
              <w:t>Závazné charakteristiky a požadavky</w:t>
            </w:r>
          </w:p>
        </w:tc>
        <w:tc>
          <w:tcPr>
            <w:tcW w:w="1276" w:type="dxa"/>
            <w:shd w:val="clear" w:color="auto" w:fill="F7CAAC" w:themeFill="accent2" w:themeFillTint="66"/>
          </w:tcPr>
          <w:p w14:paraId="6D085841" w14:textId="77777777" w:rsidR="009762AD" w:rsidRDefault="009762AD" w:rsidP="00B372DC">
            <w:pPr>
              <w:rPr>
                <w:rFonts w:asciiTheme="minorHAnsi" w:hAnsiTheme="minorHAnsi"/>
                <w:b/>
                <w:sz w:val="22"/>
              </w:rPr>
            </w:pPr>
            <w:r>
              <w:rPr>
                <w:rFonts w:asciiTheme="minorHAnsi" w:hAnsiTheme="minorHAnsi"/>
                <w:b/>
                <w:sz w:val="22"/>
              </w:rPr>
              <w:t>Splnění požadavku ANO/NE</w:t>
            </w:r>
          </w:p>
        </w:tc>
        <w:tc>
          <w:tcPr>
            <w:tcW w:w="3821" w:type="dxa"/>
            <w:shd w:val="clear" w:color="auto" w:fill="F7CAAC" w:themeFill="accent2" w:themeFillTint="66"/>
          </w:tcPr>
          <w:p w14:paraId="742EAE05" w14:textId="77777777" w:rsidR="009762AD" w:rsidRDefault="009762AD" w:rsidP="00B372DC">
            <w:pPr>
              <w:rPr>
                <w:rFonts w:asciiTheme="minorHAnsi" w:hAnsiTheme="minorHAnsi"/>
                <w:b/>
                <w:sz w:val="22"/>
              </w:rPr>
            </w:pPr>
            <w:r>
              <w:rPr>
                <w:rFonts w:asciiTheme="minorHAnsi" w:hAnsiTheme="minorHAnsi"/>
                <w:b/>
                <w:sz w:val="22"/>
              </w:rPr>
              <w:t>Popis specifikace nabízeného plnění, ze kterého bude vyplývat splnění požadavků stanovených zadavatelem, možno uvést odkaz na stránku v nabídce.</w:t>
            </w:r>
          </w:p>
        </w:tc>
      </w:tr>
      <w:tr w:rsidR="009762AD" w14:paraId="7F957C88" w14:textId="77777777" w:rsidTr="00B372DC">
        <w:trPr>
          <w:cantSplit/>
        </w:trPr>
        <w:tc>
          <w:tcPr>
            <w:tcW w:w="4536" w:type="dxa"/>
            <w:shd w:val="clear" w:color="auto" w:fill="auto"/>
          </w:tcPr>
          <w:p w14:paraId="7A137649" w14:textId="77777777" w:rsidR="009762AD" w:rsidRPr="00460AC8" w:rsidRDefault="009762AD" w:rsidP="00B372DC">
            <w:pPr>
              <w:rPr>
                <w:rFonts w:asciiTheme="minorHAnsi" w:hAnsiTheme="minorHAnsi" w:cstheme="minorHAnsi"/>
                <w:sz w:val="22"/>
                <w:szCs w:val="22"/>
              </w:rPr>
            </w:pPr>
            <w:r w:rsidRPr="00E73889">
              <w:rPr>
                <w:rFonts w:asciiTheme="minorHAnsi" w:hAnsiTheme="minorHAnsi" w:cstheme="minorHAnsi"/>
                <w:sz w:val="22"/>
                <w:szCs w:val="22"/>
              </w:rPr>
              <w:t>Hmotnostní spektrometr s vysokým rozlišením a s určením správné a přesné hmoty ve spojení s vysokoúčinnou kapalinovou chromatografií</w:t>
            </w:r>
          </w:p>
        </w:tc>
        <w:tc>
          <w:tcPr>
            <w:tcW w:w="1276" w:type="dxa"/>
            <w:shd w:val="clear" w:color="auto" w:fill="auto"/>
            <w:vAlign w:val="center"/>
          </w:tcPr>
          <w:p w14:paraId="57ADC55B" w14:textId="77777777" w:rsidR="009762AD" w:rsidRPr="00460AC8" w:rsidRDefault="009762AD" w:rsidP="00B372DC">
            <w:pPr>
              <w:jc w:val="center"/>
              <w:rPr>
                <w:rFonts w:asciiTheme="minorHAnsi" w:hAnsiTheme="minorHAnsi" w:cstheme="minorHAnsi"/>
                <w:color w:val="FF0000"/>
                <w:sz w:val="22"/>
                <w:szCs w:val="22"/>
              </w:rPr>
            </w:pPr>
            <w:r w:rsidRPr="00460AC8">
              <w:rPr>
                <w:rFonts w:asciiTheme="minorHAnsi" w:hAnsiTheme="minorHAnsi" w:cstheme="minorHAnsi"/>
                <w:color w:val="FF0000"/>
                <w:sz w:val="22"/>
                <w:szCs w:val="22"/>
              </w:rPr>
              <w:t>(doplní dodavatel)</w:t>
            </w:r>
          </w:p>
        </w:tc>
        <w:tc>
          <w:tcPr>
            <w:tcW w:w="3821" w:type="dxa"/>
            <w:shd w:val="clear" w:color="auto" w:fill="auto"/>
            <w:vAlign w:val="center"/>
          </w:tcPr>
          <w:p w14:paraId="40791132" w14:textId="77777777" w:rsidR="009762AD" w:rsidRPr="00460AC8" w:rsidRDefault="009762AD" w:rsidP="00B372DC">
            <w:pPr>
              <w:jc w:val="center"/>
              <w:rPr>
                <w:rFonts w:asciiTheme="minorHAnsi" w:hAnsiTheme="minorHAnsi" w:cstheme="minorHAnsi"/>
                <w:color w:val="FF0000"/>
                <w:sz w:val="22"/>
                <w:szCs w:val="22"/>
              </w:rPr>
            </w:pPr>
            <w:r w:rsidRPr="00460AC8">
              <w:rPr>
                <w:rFonts w:asciiTheme="minorHAnsi" w:hAnsiTheme="minorHAnsi" w:cstheme="minorHAnsi"/>
                <w:color w:val="FF0000"/>
                <w:sz w:val="22"/>
                <w:szCs w:val="22"/>
              </w:rPr>
              <w:t>(doplní dodavatel)</w:t>
            </w:r>
          </w:p>
        </w:tc>
      </w:tr>
      <w:tr w:rsidR="009762AD" w14:paraId="7915FA16" w14:textId="77777777" w:rsidTr="00B372DC">
        <w:trPr>
          <w:cantSplit/>
        </w:trPr>
        <w:tc>
          <w:tcPr>
            <w:tcW w:w="9633" w:type="dxa"/>
            <w:gridSpan w:val="3"/>
            <w:shd w:val="clear" w:color="auto" w:fill="BDD6EE" w:themeFill="accent1" w:themeFillTint="66"/>
          </w:tcPr>
          <w:p w14:paraId="24D777A7" w14:textId="77777777" w:rsidR="009762AD" w:rsidRPr="00190C20" w:rsidRDefault="009762AD" w:rsidP="009762AD">
            <w:pPr>
              <w:pStyle w:val="Odstavecseseznamem"/>
              <w:numPr>
                <w:ilvl w:val="0"/>
                <w:numId w:val="5"/>
              </w:numPr>
              <w:rPr>
                <w:rFonts w:asciiTheme="minorHAnsi" w:hAnsiTheme="minorHAnsi" w:cstheme="minorHAnsi"/>
                <w:color w:val="FF0000"/>
                <w:sz w:val="24"/>
              </w:rPr>
            </w:pPr>
            <w:r w:rsidRPr="00190C20">
              <w:rPr>
                <w:rFonts w:asciiTheme="minorHAnsi" w:hAnsiTheme="minorHAnsi" w:cstheme="minorHAnsi"/>
                <w:b/>
                <w:bCs/>
                <w:sz w:val="24"/>
              </w:rPr>
              <w:t>Hmotnostní spektrometr s vysokým rozlišením a s určením správné a přesné hmoty</w:t>
            </w:r>
          </w:p>
        </w:tc>
      </w:tr>
      <w:tr w:rsidR="009762AD" w14:paraId="357ADB42" w14:textId="77777777" w:rsidTr="00B372DC">
        <w:trPr>
          <w:cantSplit/>
        </w:trPr>
        <w:tc>
          <w:tcPr>
            <w:tcW w:w="4536" w:type="dxa"/>
            <w:shd w:val="clear" w:color="auto" w:fill="auto"/>
          </w:tcPr>
          <w:p w14:paraId="5B281594" w14:textId="77777777" w:rsidR="009762AD" w:rsidRPr="00460AC8" w:rsidRDefault="009762AD" w:rsidP="00B372DC">
            <w:pPr>
              <w:rPr>
                <w:rFonts w:asciiTheme="minorHAnsi" w:hAnsiTheme="minorHAnsi" w:cstheme="minorHAnsi"/>
                <w:sz w:val="22"/>
                <w:szCs w:val="22"/>
              </w:rPr>
            </w:pPr>
            <w:r w:rsidRPr="00460AC8">
              <w:rPr>
                <w:rFonts w:asciiTheme="minorHAnsi" w:hAnsiTheme="minorHAnsi" w:cstheme="minorHAnsi"/>
                <w:sz w:val="22"/>
                <w:szCs w:val="22"/>
              </w:rPr>
              <w:t>hmotnostní spektrometr na bázi vysoko rozlišujícího analyzátoru (orbitrap, TOF, ICR, apod.)</w:t>
            </w:r>
          </w:p>
        </w:tc>
        <w:tc>
          <w:tcPr>
            <w:tcW w:w="1276" w:type="dxa"/>
            <w:shd w:val="clear" w:color="auto" w:fill="auto"/>
            <w:vAlign w:val="center"/>
          </w:tcPr>
          <w:p w14:paraId="2BD0A4B6" w14:textId="77777777" w:rsidR="009762AD" w:rsidRPr="00460AC8" w:rsidRDefault="009762AD" w:rsidP="00B372DC">
            <w:pPr>
              <w:jc w:val="center"/>
              <w:rPr>
                <w:rFonts w:asciiTheme="minorHAnsi" w:hAnsiTheme="minorHAnsi" w:cstheme="minorHAnsi"/>
                <w:color w:val="FF0000"/>
                <w:sz w:val="22"/>
                <w:szCs w:val="22"/>
              </w:rPr>
            </w:pPr>
            <w:r w:rsidRPr="00460AC8">
              <w:rPr>
                <w:rFonts w:asciiTheme="minorHAnsi" w:hAnsiTheme="minorHAnsi" w:cstheme="minorHAnsi"/>
                <w:color w:val="FF0000"/>
                <w:sz w:val="22"/>
                <w:szCs w:val="22"/>
              </w:rPr>
              <w:t>(doplní dodavatel)</w:t>
            </w:r>
          </w:p>
        </w:tc>
        <w:tc>
          <w:tcPr>
            <w:tcW w:w="3821" w:type="dxa"/>
            <w:shd w:val="clear" w:color="auto" w:fill="auto"/>
            <w:vAlign w:val="center"/>
          </w:tcPr>
          <w:p w14:paraId="7E4B9AB4" w14:textId="77777777" w:rsidR="009762AD" w:rsidRPr="00460AC8" w:rsidRDefault="009762AD" w:rsidP="00B372DC">
            <w:pPr>
              <w:jc w:val="center"/>
              <w:rPr>
                <w:rFonts w:asciiTheme="minorHAnsi" w:hAnsiTheme="minorHAnsi" w:cstheme="minorHAnsi"/>
                <w:color w:val="FF0000"/>
                <w:sz w:val="22"/>
                <w:szCs w:val="22"/>
              </w:rPr>
            </w:pPr>
            <w:r w:rsidRPr="00460AC8">
              <w:rPr>
                <w:rFonts w:asciiTheme="minorHAnsi" w:hAnsiTheme="minorHAnsi" w:cstheme="minorHAnsi"/>
                <w:color w:val="FF0000"/>
                <w:sz w:val="22"/>
                <w:szCs w:val="22"/>
              </w:rPr>
              <w:t>(doplní dodavatel)</w:t>
            </w:r>
          </w:p>
        </w:tc>
      </w:tr>
      <w:tr w:rsidR="009762AD" w14:paraId="1BCDB78E" w14:textId="77777777" w:rsidTr="00B372DC">
        <w:trPr>
          <w:cantSplit/>
        </w:trPr>
        <w:tc>
          <w:tcPr>
            <w:tcW w:w="4536" w:type="dxa"/>
            <w:shd w:val="clear" w:color="auto" w:fill="auto"/>
          </w:tcPr>
          <w:p w14:paraId="453A5429" w14:textId="77777777" w:rsidR="009762AD" w:rsidRPr="00460AC8" w:rsidRDefault="009762AD" w:rsidP="00B372DC">
            <w:pPr>
              <w:rPr>
                <w:rFonts w:asciiTheme="minorHAnsi" w:hAnsiTheme="minorHAnsi" w:cstheme="minorHAnsi"/>
                <w:sz w:val="22"/>
                <w:szCs w:val="22"/>
              </w:rPr>
            </w:pPr>
            <w:r w:rsidRPr="00460AC8">
              <w:rPr>
                <w:rFonts w:asciiTheme="minorHAnsi" w:hAnsiTheme="minorHAnsi" w:cstheme="minorHAnsi"/>
                <w:sz w:val="22"/>
                <w:szCs w:val="22"/>
              </w:rPr>
              <w:t>další nezávislý analyzátor pro provedení izolace iontů pro následný MS/MS sken</w:t>
            </w:r>
          </w:p>
        </w:tc>
        <w:tc>
          <w:tcPr>
            <w:tcW w:w="1276" w:type="dxa"/>
            <w:shd w:val="clear" w:color="auto" w:fill="auto"/>
            <w:vAlign w:val="center"/>
          </w:tcPr>
          <w:p w14:paraId="69BB72EC" w14:textId="77777777" w:rsidR="009762AD" w:rsidRPr="00460AC8" w:rsidRDefault="009762AD" w:rsidP="00B372DC">
            <w:pPr>
              <w:jc w:val="center"/>
              <w:rPr>
                <w:rFonts w:asciiTheme="minorHAnsi" w:hAnsiTheme="minorHAnsi" w:cstheme="minorHAnsi"/>
                <w:color w:val="FF0000"/>
                <w:sz w:val="22"/>
                <w:szCs w:val="22"/>
              </w:rPr>
            </w:pPr>
            <w:r w:rsidRPr="00460AC8">
              <w:rPr>
                <w:rFonts w:asciiTheme="minorHAnsi" w:hAnsiTheme="minorHAnsi" w:cstheme="minorHAnsi"/>
                <w:color w:val="FF0000"/>
                <w:sz w:val="22"/>
                <w:szCs w:val="22"/>
              </w:rPr>
              <w:t>(doplní dodavatel)</w:t>
            </w:r>
          </w:p>
        </w:tc>
        <w:tc>
          <w:tcPr>
            <w:tcW w:w="3821" w:type="dxa"/>
            <w:shd w:val="clear" w:color="auto" w:fill="auto"/>
            <w:vAlign w:val="center"/>
          </w:tcPr>
          <w:p w14:paraId="5734B341" w14:textId="77777777" w:rsidR="009762AD" w:rsidRPr="00460AC8" w:rsidRDefault="009762AD" w:rsidP="00B372DC">
            <w:pPr>
              <w:jc w:val="center"/>
              <w:rPr>
                <w:rFonts w:asciiTheme="minorHAnsi" w:hAnsiTheme="minorHAnsi" w:cstheme="minorHAnsi"/>
                <w:color w:val="FF0000"/>
                <w:sz w:val="22"/>
                <w:szCs w:val="22"/>
              </w:rPr>
            </w:pPr>
            <w:r w:rsidRPr="00460AC8">
              <w:rPr>
                <w:rFonts w:asciiTheme="minorHAnsi" w:hAnsiTheme="minorHAnsi" w:cstheme="minorHAnsi"/>
                <w:color w:val="FF0000"/>
                <w:sz w:val="22"/>
                <w:szCs w:val="22"/>
              </w:rPr>
              <w:t>(doplní dodavatel)</w:t>
            </w:r>
          </w:p>
        </w:tc>
      </w:tr>
      <w:tr w:rsidR="009762AD" w14:paraId="22ED2C04" w14:textId="77777777" w:rsidTr="00B372DC">
        <w:trPr>
          <w:cantSplit/>
        </w:trPr>
        <w:tc>
          <w:tcPr>
            <w:tcW w:w="4536" w:type="dxa"/>
            <w:shd w:val="clear" w:color="auto" w:fill="auto"/>
          </w:tcPr>
          <w:p w14:paraId="3E078E7D" w14:textId="77777777" w:rsidR="009762AD" w:rsidRPr="00460AC8" w:rsidRDefault="009762AD" w:rsidP="00B372DC">
            <w:pPr>
              <w:tabs>
                <w:tab w:val="left" w:pos="2955"/>
              </w:tabs>
              <w:rPr>
                <w:rFonts w:asciiTheme="minorHAnsi" w:hAnsiTheme="minorHAnsi" w:cstheme="minorHAnsi"/>
                <w:sz w:val="22"/>
                <w:szCs w:val="22"/>
              </w:rPr>
            </w:pPr>
            <w:r w:rsidRPr="00460AC8">
              <w:rPr>
                <w:rFonts w:asciiTheme="minorHAnsi" w:hAnsiTheme="minorHAnsi" w:cstheme="minorHAnsi"/>
                <w:sz w:val="22"/>
                <w:szCs w:val="22"/>
              </w:rPr>
              <w:t>musí umožňovat připojení vysokoúčinného kapalinového chromatografu (UHPLC) s ovládáním pomocí jednoho softwar</w:t>
            </w:r>
            <w:r>
              <w:rPr>
                <w:rFonts w:asciiTheme="minorHAnsi" w:hAnsiTheme="minorHAnsi" w:cstheme="minorHAnsi"/>
                <w:sz w:val="22"/>
                <w:szCs w:val="22"/>
              </w:rPr>
              <w:t>u</w:t>
            </w:r>
            <w:r w:rsidRPr="00460AC8">
              <w:rPr>
                <w:rFonts w:asciiTheme="minorHAnsi" w:hAnsiTheme="minorHAnsi" w:cstheme="minorHAnsi"/>
                <w:sz w:val="22"/>
                <w:szCs w:val="22"/>
              </w:rPr>
              <w:t xml:space="preserve"> </w:t>
            </w:r>
          </w:p>
        </w:tc>
        <w:tc>
          <w:tcPr>
            <w:tcW w:w="1276" w:type="dxa"/>
            <w:shd w:val="clear" w:color="auto" w:fill="auto"/>
            <w:vAlign w:val="center"/>
          </w:tcPr>
          <w:p w14:paraId="42F22B53" w14:textId="77777777" w:rsidR="009762AD" w:rsidRPr="00460AC8" w:rsidRDefault="009762AD" w:rsidP="00B372DC">
            <w:pPr>
              <w:jc w:val="center"/>
              <w:rPr>
                <w:rFonts w:asciiTheme="minorHAnsi" w:hAnsiTheme="minorHAnsi" w:cstheme="minorHAnsi"/>
                <w:color w:val="FF0000"/>
                <w:sz w:val="22"/>
                <w:szCs w:val="22"/>
              </w:rPr>
            </w:pPr>
            <w:r w:rsidRPr="00460AC8">
              <w:rPr>
                <w:rFonts w:asciiTheme="minorHAnsi" w:hAnsiTheme="minorHAnsi" w:cstheme="minorHAnsi"/>
                <w:color w:val="FF0000"/>
                <w:sz w:val="22"/>
                <w:szCs w:val="22"/>
              </w:rPr>
              <w:t>(doplní dodavatel)</w:t>
            </w:r>
          </w:p>
        </w:tc>
        <w:tc>
          <w:tcPr>
            <w:tcW w:w="3821" w:type="dxa"/>
            <w:shd w:val="clear" w:color="auto" w:fill="auto"/>
            <w:vAlign w:val="center"/>
          </w:tcPr>
          <w:p w14:paraId="5F74E7CA" w14:textId="77777777" w:rsidR="009762AD" w:rsidRPr="00460AC8" w:rsidRDefault="009762AD" w:rsidP="00B372DC">
            <w:pPr>
              <w:jc w:val="center"/>
              <w:rPr>
                <w:rFonts w:asciiTheme="minorHAnsi" w:hAnsiTheme="minorHAnsi" w:cstheme="minorHAnsi"/>
                <w:color w:val="FF0000"/>
                <w:sz w:val="22"/>
                <w:szCs w:val="22"/>
              </w:rPr>
            </w:pPr>
            <w:r w:rsidRPr="00460AC8">
              <w:rPr>
                <w:rFonts w:asciiTheme="minorHAnsi" w:hAnsiTheme="minorHAnsi" w:cstheme="minorHAnsi"/>
                <w:color w:val="FF0000"/>
                <w:sz w:val="22"/>
                <w:szCs w:val="22"/>
              </w:rPr>
              <w:t>(doplní dodavatel)</w:t>
            </w:r>
          </w:p>
        </w:tc>
      </w:tr>
      <w:tr w:rsidR="009762AD" w14:paraId="6BF201A6" w14:textId="77777777" w:rsidTr="00B372DC">
        <w:trPr>
          <w:cantSplit/>
        </w:trPr>
        <w:tc>
          <w:tcPr>
            <w:tcW w:w="4536" w:type="dxa"/>
            <w:shd w:val="clear" w:color="auto" w:fill="auto"/>
          </w:tcPr>
          <w:p w14:paraId="7FBE640D" w14:textId="0D0760AA" w:rsidR="009762AD" w:rsidRPr="00460AC8" w:rsidRDefault="005C4DE3" w:rsidP="00B372DC">
            <w:pPr>
              <w:rPr>
                <w:rFonts w:asciiTheme="minorHAnsi" w:hAnsiTheme="minorHAnsi" w:cstheme="minorHAnsi"/>
                <w:sz w:val="22"/>
                <w:szCs w:val="22"/>
              </w:rPr>
            </w:pPr>
            <w:r>
              <w:rPr>
                <w:rFonts w:asciiTheme="minorHAnsi" w:hAnsiTheme="minorHAnsi" w:cstheme="minorHAnsi"/>
                <w:sz w:val="22"/>
                <w:szCs w:val="22"/>
              </w:rPr>
              <w:t xml:space="preserve">Min. </w:t>
            </w:r>
            <w:r w:rsidR="009762AD" w:rsidRPr="00FD2A87">
              <w:rPr>
                <w:rFonts w:asciiTheme="minorHAnsi" w:hAnsiTheme="minorHAnsi" w:cstheme="minorHAnsi"/>
                <w:sz w:val="22"/>
                <w:szCs w:val="22"/>
              </w:rPr>
              <w:t>rozsah hmot 50 – 3 000 m/z</w:t>
            </w:r>
          </w:p>
        </w:tc>
        <w:tc>
          <w:tcPr>
            <w:tcW w:w="1276" w:type="dxa"/>
            <w:shd w:val="clear" w:color="auto" w:fill="auto"/>
            <w:vAlign w:val="center"/>
          </w:tcPr>
          <w:p w14:paraId="46113551" w14:textId="77777777" w:rsidR="009762AD" w:rsidRPr="00460AC8" w:rsidRDefault="009762AD" w:rsidP="00B372DC">
            <w:pPr>
              <w:jc w:val="center"/>
              <w:rPr>
                <w:rFonts w:asciiTheme="minorHAnsi" w:hAnsiTheme="minorHAnsi" w:cstheme="minorHAnsi"/>
                <w:color w:val="FF0000"/>
                <w:sz w:val="22"/>
                <w:szCs w:val="22"/>
              </w:rPr>
            </w:pPr>
            <w:r w:rsidRPr="00460AC8">
              <w:rPr>
                <w:rFonts w:asciiTheme="minorHAnsi" w:hAnsiTheme="minorHAnsi" w:cstheme="minorHAnsi"/>
                <w:color w:val="FF0000"/>
                <w:sz w:val="22"/>
                <w:szCs w:val="22"/>
              </w:rPr>
              <w:t>(doplní dodavatel)</w:t>
            </w:r>
          </w:p>
        </w:tc>
        <w:tc>
          <w:tcPr>
            <w:tcW w:w="3821" w:type="dxa"/>
            <w:shd w:val="clear" w:color="auto" w:fill="auto"/>
            <w:vAlign w:val="center"/>
          </w:tcPr>
          <w:p w14:paraId="1D37422A" w14:textId="77777777" w:rsidR="009762AD" w:rsidRPr="00460AC8" w:rsidRDefault="009762AD" w:rsidP="00B372DC">
            <w:pPr>
              <w:jc w:val="center"/>
              <w:rPr>
                <w:rFonts w:asciiTheme="minorHAnsi" w:hAnsiTheme="minorHAnsi" w:cstheme="minorHAnsi"/>
                <w:color w:val="FF0000"/>
                <w:sz w:val="22"/>
                <w:szCs w:val="22"/>
              </w:rPr>
            </w:pPr>
            <w:r w:rsidRPr="00460AC8">
              <w:rPr>
                <w:rFonts w:asciiTheme="minorHAnsi" w:hAnsiTheme="minorHAnsi" w:cstheme="minorHAnsi"/>
                <w:color w:val="FF0000"/>
                <w:sz w:val="22"/>
                <w:szCs w:val="22"/>
              </w:rPr>
              <w:t>(doplní dodavatel)</w:t>
            </w:r>
          </w:p>
        </w:tc>
      </w:tr>
      <w:tr w:rsidR="009762AD" w14:paraId="347E8AFC" w14:textId="77777777" w:rsidTr="00B372DC">
        <w:trPr>
          <w:cantSplit/>
        </w:trPr>
        <w:tc>
          <w:tcPr>
            <w:tcW w:w="4536" w:type="dxa"/>
            <w:shd w:val="clear" w:color="auto" w:fill="auto"/>
          </w:tcPr>
          <w:p w14:paraId="3E362694" w14:textId="77777777" w:rsidR="009762AD" w:rsidRPr="00460AC8" w:rsidRDefault="009762AD" w:rsidP="00B372DC">
            <w:pPr>
              <w:rPr>
                <w:rFonts w:asciiTheme="minorHAnsi" w:hAnsiTheme="minorHAnsi" w:cstheme="minorHAnsi"/>
                <w:sz w:val="22"/>
                <w:szCs w:val="22"/>
              </w:rPr>
            </w:pPr>
            <w:r w:rsidRPr="00FD2A87">
              <w:rPr>
                <w:rFonts w:asciiTheme="minorHAnsi" w:hAnsiTheme="minorHAnsi" w:cstheme="minorHAnsi"/>
                <w:sz w:val="22"/>
                <w:szCs w:val="22"/>
              </w:rPr>
              <w:t>vysoké rozlišení ≥ 120 000 (FWHM na m/z 200)</w:t>
            </w:r>
          </w:p>
        </w:tc>
        <w:tc>
          <w:tcPr>
            <w:tcW w:w="1276" w:type="dxa"/>
            <w:shd w:val="clear" w:color="auto" w:fill="auto"/>
            <w:vAlign w:val="center"/>
          </w:tcPr>
          <w:p w14:paraId="3E72DD8C" w14:textId="77777777" w:rsidR="009762AD" w:rsidRPr="00460AC8" w:rsidRDefault="009762AD" w:rsidP="00B372DC">
            <w:pPr>
              <w:jc w:val="center"/>
              <w:rPr>
                <w:rFonts w:asciiTheme="minorHAnsi" w:hAnsiTheme="minorHAnsi" w:cstheme="minorHAnsi"/>
                <w:color w:val="FF0000"/>
                <w:sz w:val="22"/>
                <w:szCs w:val="22"/>
              </w:rPr>
            </w:pPr>
            <w:r w:rsidRPr="00460AC8">
              <w:rPr>
                <w:rFonts w:asciiTheme="minorHAnsi" w:hAnsiTheme="minorHAnsi" w:cstheme="minorHAnsi"/>
                <w:color w:val="FF0000"/>
                <w:sz w:val="22"/>
                <w:szCs w:val="22"/>
              </w:rPr>
              <w:t>(doplní dodavatel)</w:t>
            </w:r>
          </w:p>
        </w:tc>
        <w:tc>
          <w:tcPr>
            <w:tcW w:w="3821" w:type="dxa"/>
            <w:shd w:val="clear" w:color="auto" w:fill="auto"/>
            <w:vAlign w:val="center"/>
          </w:tcPr>
          <w:p w14:paraId="57AA1F45" w14:textId="77777777" w:rsidR="009762AD" w:rsidRPr="00460AC8" w:rsidRDefault="009762AD" w:rsidP="00B372DC">
            <w:pPr>
              <w:jc w:val="center"/>
              <w:rPr>
                <w:rFonts w:asciiTheme="minorHAnsi" w:hAnsiTheme="minorHAnsi" w:cstheme="minorHAnsi"/>
                <w:color w:val="FF0000"/>
                <w:sz w:val="22"/>
                <w:szCs w:val="22"/>
              </w:rPr>
            </w:pPr>
            <w:r w:rsidRPr="00460AC8">
              <w:rPr>
                <w:rFonts w:asciiTheme="minorHAnsi" w:hAnsiTheme="minorHAnsi" w:cstheme="minorHAnsi"/>
                <w:color w:val="FF0000"/>
                <w:sz w:val="22"/>
                <w:szCs w:val="22"/>
              </w:rPr>
              <w:t>(doplní dodavatel)</w:t>
            </w:r>
          </w:p>
        </w:tc>
      </w:tr>
      <w:tr w:rsidR="009762AD" w14:paraId="0C8A8BDD" w14:textId="77777777" w:rsidTr="00B372DC">
        <w:trPr>
          <w:cantSplit/>
        </w:trPr>
        <w:tc>
          <w:tcPr>
            <w:tcW w:w="4536" w:type="dxa"/>
            <w:shd w:val="clear" w:color="auto" w:fill="auto"/>
          </w:tcPr>
          <w:p w14:paraId="75A6B51E" w14:textId="77777777" w:rsidR="009762AD" w:rsidRDefault="009762AD" w:rsidP="00B372DC">
            <w:pPr>
              <w:rPr>
                <w:rFonts w:asciiTheme="minorHAnsi" w:hAnsiTheme="minorHAnsi" w:cstheme="minorHAnsi"/>
                <w:sz w:val="22"/>
                <w:szCs w:val="22"/>
              </w:rPr>
            </w:pPr>
            <w:r w:rsidRPr="00FD2A87">
              <w:rPr>
                <w:rFonts w:asciiTheme="minorHAnsi" w:hAnsiTheme="minorHAnsi" w:cstheme="minorHAnsi"/>
                <w:sz w:val="22"/>
                <w:szCs w:val="22"/>
              </w:rPr>
              <w:lastRenderedPageBreak/>
              <w:t>měření s vysokou správností a přesností hmoty &lt; 1 ppm s interní kalibrací</w:t>
            </w:r>
          </w:p>
          <w:p w14:paraId="177F3C5B" w14:textId="77777777" w:rsidR="009762AD" w:rsidRPr="00FD2A87" w:rsidRDefault="009762AD" w:rsidP="00B372DC">
            <w:pPr>
              <w:tabs>
                <w:tab w:val="left" w:pos="1252"/>
              </w:tabs>
              <w:rPr>
                <w:rFonts w:asciiTheme="minorHAnsi" w:hAnsiTheme="minorHAnsi" w:cstheme="minorHAnsi"/>
                <w:sz w:val="22"/>
                <w:szCs w:val="22"/>
              </w:rPr>
            </w:pPr>
            <w:r>
              <w:rPr>
                <w:rFonts w:asciiTheme="minorHAnsi" w:hAnsiTheme="minorHAnsi" w:cstheme="minorHAnsi"/>
                <w:sz w:val="22"/>
                <w:szCs w:val="22"/>
              </w:rPr>
              <w:tab/>
            </w:r>
          </w:p>
        </w:tc>
        <w:tc>
          <w:tcPr>
            <w:tcW w:w="1276" w:type="dxa"/>
            <w:shd w:val="clear" w:color="auto" w:fill="auto"/>
            <w:vAlign w:val="center"/>
          </w:tcPr>
          <w:p w14:paraId="073B3DAA" w14:textId="77777777" w:rsidR="009762AD" w:rsidRPr="00460AC8" w:rsidRDefault="009762AD" w:rsidP="00B372DC">
            <w:pPr>
              <w:jc w:val="center"/>
              <w:rPr>
                <w:rFonts w:asciiTheme="minorHAnsi" w:hAnsiTheme="minorHAnsi" w:cstheme="minorHAnsi"/>
                <w:color w:val="FF0000"/>
                <w:sz w:val="22"/>
                <w:szCs w:val="22"/>
              </w:rPr>
            </w:pPr>
            <w:r w:rsidRPr="00460AC8">
              <w:rPr>
                <w:rFonts w:asciiTheme="minorHAnsi" w:hAnsiTheme="minorHAnsi" w:cstheme="minorHAnsi"/>
                <w:color w:val="FF0000"/>
                <w:sz w:val="22"/>
                <w:szCs w:val="22"/>
              </w:rPr>
              <w:t>(doplní dodavatel)</w:t>
            </w:r>
          </w:p>
        </w:tc>
        <w:tc>
          <w:tcPr>
            <w:tcW w:w="3821" w:type="dxa"/>
            <w:shd w:val="clear" w:color="auto" w:fill="auto"/>
            <w:vAlign w:val="center"/>
          </w:tcPr>
          <w:p w14:paraId="06B944A1" w14:textId="77777777" w:rsidR="009762AD" w:rsidRPr="00460AC8" w:rsidRDefault="009762AD" w:rsidP="00B372DC">
            <w:pPr>
              <w:jc w:val="center"/>
              <w:rPr>
                <w:rFonts w:asciiTheme="minorHAnsi" w:hAnsiTheme="minorHAnsi" w:cstheme="minorHAnsi"/>
                <w:color w:val="FF0000"/>
                <w:sz w:val="22"/>
                <w:szCs w:val="22"/>
              </w:rPr>
            </w:pPr>
            <w:r w:rsidRPr="00460AC8">
              <w:rPr>
                <w:rFonts w:asciiTheme="minorHAnsi" w:hAnsiTheme="minorHAnsi" w:cstheme="minorHAnsi"/>
                <w:color w:val="FF0000"/>
                <w:sz w:val="22"/>
                <w:szCs w:val="22"/>
              </w:rPr>
              <w:t>(doplní dodavatel)</w:t>
            </w:r>
          </w:p>
        </w:tc>
      </w:tr>
      <w:tr w:rsidR="009762AD" w14:paraId="0B1CCFD0" w14:textId="77777777" w:rsidTr="00B372DC">
        <w:trPr>
          <w:cantSplit/>
        </w:trPr>
        <w:tc>
          <w:tcPr>
            <w:tcW w:w="4536" w:type="dxa"/>
            <w:shd w:val="clear" w:color="auto" w:fill="auto"/>
          </w:tcPr>
          <w:p w14:paraId="3A2459AE" w14:textId="77777777" w:rsidR="009762AD" w:rsidRPr="00FD2A87" w:rsidRDefault="009762AD" w:rsidP="00B372DC">
            <w:pPr>
              <w:suppressAutoHyphens/>
              <w:autoSpaceDN w:val="0"/>
              <w:spacing w:line="240" w:lineRule="atLeast"/>
              <w:jc w:val="both"/>
              <w:textAlignment w:val="baseline"/>
              <w:rPr>
                <w:rFonts w:asciiTheme="minorHAnsi" w:hAnsiTheme="minorHAnsi" w:cstheme="minorHAnsi"/>
                <w:sz w:val="22"/>
                <w:szCs w:val="22"/>
              </w:rPr>
            </w:pPr>
            <w:r w:rsidRPr="00FD2A87">
              <w:rPr>
                <w:rFonts w:asciiTheme="minorHAnsi" w:hAnsiTheme="minorHAnsi" w:cstheme="minorHAnsi"/>
                <w:sz w:val="22"/>
                <w:szCs w:val="22"/>
              </w:rPr>
              <w:t>lineární dynamický rozsah min</w:t>
            </w:r>
            <w:r>
              <w:rPr>
                <w:rFonts w:asciiTheme="minorHAnsi" w:hAnsiTheme="minorHAnsi" w:cstheme="minorHAnsi"/>
                <w:sz w:val="22"/>
                <w:szCs w:val="22"/>
              </w:rPr>
              <w:t>.</w:t>
            </w:r>
            <w:r w:rsidRPr="00FD2A87">
              <w:rPr>
                <w:rFonts w:asciiTheme="minorHAnsi" w:hAnsiTheme="minorHAnsi" w:cstheme="minorHAnsi"/>
                <w:sz w:val="22"/>
                <w:szCs w:val="22"/>
              </w:rPr>
              <w:t xml:space="preserve"> 3 řády</w:t>
            </w:r>
          </w:p>
          <w:p w14:paraId="1F912B20" w14:textId="77777777" w:rsidR="009762AD" w:rsidRPr="00460AC8" w:rsidRDefault="009762AD" w:rsidP="00B372DC">
            <w:pPr>
              <w:rPr>
                <w:rFonts w:asciiTheme="minorHAnsi" w:hAnsiTheme="minorHAnsi" w:cstheme="minorHAnsi"/>
                <w:sz w:val="22"/>
                <w:szCs w:val="22"/>
              </w:rPr>
            </w:pPr>
          </w:p>
        </w:tc>
        <w:tc>
          <w:tcPr>
            <w:tcW w:w="1276" w:type="dxa"/>
            <w:shd w:val="clear" w:color="auto" w:fill="auto"/>
            <w:vAlign w:val="center"/>
          </w:tcPr>
          <w:p w14:paraId="1F3025F8" w14:textId="77777777" w:rsidR="009762AD" w:rsidRPr="00460AC8" w:rsidRDefault="009762AD" w:rsidP="00B372DC">
            <w:pPr>
              <w:jc w:val="center"/>
              <w:rPr>
                <w:rFonts w:asciiTheme="minorHAnsi" w:hAnsiTheme="minorHAnsi" w:cstheme="minorHAnsi"/>
                <w:color w:val="FF0000"/>
                <w:sz w:val="22"/>
                <w:szCs w:val="22"/>
              </w:rPr>
            </w:pPr>
            <w:r w:rsidRPr="00460AC8">
              <w:rPr>
                <w:rFonts w:asciiTheme="minorHAnsi" w:hAnsiTheme="minorHAnsi" w:cstheme="minorHAnsi"/>
                <w:color w:val="FF0000"/>
                <w:sz w:val="22"/>
                <w:szCs w:val="22"/>
              </w:rPr>
              <w:t>(doplní dodavatel)</w:t>
            </w:r>
          </w:p>
        </w:tc>
        <w:tc>
          <w:tcPr>
            <w:tcW w:w="3821" w:type="dxa"/>
            <w:shd w:val="clear" w:color="auto" w:fill="auto"/>
            <w:vAlign w:val="center"/>
          </w:tcPr>
          <w:p w14:paraId="152D6F8A" w14:textId="77777777" w:rsidR="009762AD" w:rsidRPr="00460AC8" w:rsidRDefault="009762AD" w:rsidP="00B372DC">
            <w:pPr>
              <w:jc w:val="center"/>
              <w:rPr>
                <w:rFonts w:asciiTheme="minorHAnsi" w:hAnsiTheme="minorHAnsi" w:cstheme="minorHAnsi"/>
                <w:color w:val="FF0000"/>
                <w:sz w:val="22"/>
                <w:szCs w:val="22"/>
              </w:rPr>
            </w:pPr>
            <w:r w:rsidRPr="00460AC8">
              <w:rPr>
                <w:rFonts w:asciiTheme="minorHAnsi" w:hAnsiTheme="minorHAnsi" w:cstheme="minorHAnsi"/>
                <w:color w:val="FF0000"/>
                <w:sz w:val="22"/>
                <w:szCs w:val="22"/>
              </w:rPr>
              <w:t>(doplní dodavatel)</w:t>
            </w:r>
          </w:p>
        </w:tc>
      </w:tr>
      <w:tr w:rsidR="009762AD" w14:paraId="26FFE914" w14:textId="77777777" w:rsidTr="00B372DC">
        <w:trPr>
          <w:cantSplit/>
        </w:trPr>
        <w:tc>
          <w:tcPr>
            <w:tcW w:w="4536" w:type="dxa"/>
            <w:shd w:val="clear" w:color="auto" w:fill="auto"/>
          </w:tcPr>
          <w:p w14:paraId="6B5D0765" w14:textId="77777777" w:rsidR="009762AD" w:rsidRPr="00460AC8" w:rsidRDefault="009762AD" w:rsidP="00B372DC">
            <w:pPr>
              <w:tabs>
                <w:tab w:val="left" w:pos="1102"/>
              </w:tabs>
              <w:rPr>
                <w:rFonts w:asciiTheme="minorHAnsi" w:hAnsiTheme="minorHAnsi" w:cstheme="minorHAnsi"/>
                <w:sz w:val="22"/>
                <w:szCs w:val="22"/>
              </w:rPr>
            </w:pPr>
            <w:r w:rsidRPr="00FD2A87">
              <w:rPr>
                <w:rFonts w:asciiTheme="minorHAnsi" w:hAnsiTheme="minorHAnsi" w:cstheme="minorHAnsi"/>
                <w:sz w:val="22"/>
                <w:szCs w:val="22"/>
              </w:rPr>
              <w:t>rychlost sběru dat min</w:t>
            </w:r>
            <w:r>
              <w:rPr>
                <w:rFonts w:asciiTheme="minorHAnsi" w:hAnsiTheme="minorHAnsi" w:cstheme="minorHAnsi"/>
                <w:sz w:val="22"/>
                <w:szCs w:val="22"/>
              </w:rPr>
              <w:t>.</w:t>
            </w:r>
            <w:r w:rsidRPr="00FD2A87">
              <w:rPr>
                <w:rFonts w:asciiTheme="minorHAnsi" w:hAnsiTheme="minorHAnsi" w:cstheme="minorHAnsi"/>
                <w:sz w:val="22"/>
                <w:szCs w:val="22"/>
              </w:rPr>
              <w:t xml:space="preserve"> ≥ 20 Hz</w:t>
            </w:r>
          </w:p>
        </w:tc>
        <w:tc>
          <w:tcPr>
            <w:tcW w:w="1276" w:type="dxa"/>
            <w:shd w:val="clear" w:color="auto" w:fill="auto"/>
            <w:vAlign w:val="center"/>
          </w:tcPr>
          <w:p w14:paraId="6AF1ADAB" w14:textId="77777777" w:rsidR="009762AD" w:rsidRPr="00460AC8" w:rsidRDefault="009762AD" w:rsidP="00B372DC">
            <w:pPr>
              <w:jc w:val="center"/>
              <w:rPr>
                <w:rFonts w:asciiTheme="minorHAnsi" w:hAnsiTheme="minorHAnsi" w:cstheme="minorHAnsi"/>
                <w:color w:val="FF0000"/>
                <w:sz w:val="22"/>
                <w:szCs w:val="22"/>
              </w:rPr>
            </w:pPr>
            <w:r w:rsidRPr="00460AC8">
              <w:rPr>
                <w:rFonts w:asciiTheme="minorHAnsi" w:hAnsiTheme="minorHAnsi" w:cstheme="minorHAnsi"/>
                <w:color w:val="FF0000"/>
                <w:sz w:val="22"/>
                <w:szCs w:val="22"/>
              </w:rPr>
              <w:t>(doplní dodavatel)</w:t>
            </w:r>
          </w:p>
        </w:tc>
        <w:tc>
          <w:tcPr>
            <w:tcW w:w="3821" w:type="dxa"/>
            <w:shd w:val="clear" w:color="auto" w:fill="auto"/>
            <w:vAlign w:val="center"/>
          </w:tcPr>
          <w:p w14:paraId="54A05C40" w14:textId="77777777" w:rsidR="009762AD" w:rsidRPr="00460AC8" w:rsidRDefault="009762AD" w:rsidP="00B372DC">
            <w:pPr>
              <w:jc w:val="center"/>
              <w:rPr>
                <w:rFonts w:asciiTheme="minorHAnsi" w:hAnsiTheme="minorHAnsi" w:cstheme="minorHAnsi"/>
                <w:color w:val="FF0000"/>
                <w:sz w:val="22"/>
                <w:szCs w:val="22"/>
              </w:rPr>
            </w:pPr>
            <w:r w:rsidRPr="00460AC8">
              <w:rPr>
                <w:rFonts w:asciiTheme="minorHAnsi" w:hAnsiTheme="minorHAnsi" w:cstheme="minorHAnsi"/>
                <w:color w:val="FF0000"/>
                <w:sz w:val="22"/>
                <w:szCs w:val="22"/>
              </w:rPr>
              <w:t>(doplní dodavatel)</w:t>
            </w:r>
          </w:p>
        </w:tc>
      </w:tr>
      <w:tr w:rsidR="009762AD" w14:paraId="6412AA83" w14:textId="77777777" w:rsidTr="00B372DC">
        <w:trPr>
          <w:cantSplit/>
        </w:trPr>
        <w:tc>
          <w:tcPr>
            <w:tcW w:w="4536" w:type="dxa"/>
            <w:shd w:val="clear" w:color="auto" w:fill="auto"/>
          </w:tcPr>
          <w:p w14:paraId="429D7856" w14:textId="77777777" w:rsidR="009762AD" w:rsidRPr="00460AC8" w:rsidRDefault="009762AD" w:rsidP="00B372DC">
            <w:pPr>
              <w:rPr>
                <w:rFonts w:asciiTheme="minorHAnsi" w:hAnsiTheme="minorHAnsi" w:cstheme="minorHAnsi"/>
                <w:sz w:val="22"/>
                <w:szCs w:val="22"/>
              </w:rPr>
            </w:pPr>
            <w:r w:rsidRPr="00FD2A87">
              <w:rPr>
                <w:rFonts w:asciiTheme="minorHAnsi" w:hAnsiTheme="minorHAnsi" w:cstheme="minorHAnsi"/>
                <w:sz w:val="22"/>
                <w:szCs w:val="22"/>
              </w:rPr>
              <w:t>rychlé přepínání kladné a záporné polarity v průběhu měření – alespoň 1,5 Hz ve Full scan</w:t>
            </w:r>
          </w:p>
        </w:tc>
        <w:tc>
          <w:tcPr>
            <w:tcW w:w="1276" w:type="dxa"/>
            <w:shd w:val="clear" w:color="auto" w:fill="auto"/>
            <w:vAlign w:val="center"/>
          </w:tcPr>
          <w:p w14:paraId="2E1E4D71" w14:textId="77777777" w:rsidR="009762AD" w:rsidRPr="00460AC8" w:rsidRDefault="009762AD" w:rsidP="00B372DC">
            <w:pPr>
              <w:jc w:val="center"/>
              <w:rPr>
                <w:rFonts w:asciiTheme="minorHAnsi" w:hAnsiTheme="minorHAnsi" w:cstheme="minorHAnsi"/>
                <w:color w:val="FF0000"/>
                <w:sz w:val="22"/>
                <w:szCs w:val="22"/>
              </w:rPr>
            </w:pPr>
            <w:r w:rsidRPr="00460AC8">
              <w:rPr>
                <w:rFonts w:asciiTheme="minorHAnsi" w:hAnsiTheme="minorHAnsi" w:cstheme="minorHAnsi"/>
                <w:color w:val="FF0000"/>
                <w:sz w:val="22"/>
                <w:szCs w:val="22"/>
              </w:rPr>
              <w:t>(doplní dodavatel)</w:t>
            </w:r>
          </w:p>
        </w:tc>
        <w:tc>
          <w:tcPr>
            <w:tcW w:w="3821" w:type="dxa"/>
            <w:shd w:val="clear" w:color="auto" w:fill="auto"/>
            <w:vAlign w:val="center"/>
          </w:tcPr>
          <w:p w14:paraId="5B8DA57E" w14:textId="77777777" w:rsidR="009762AD" w:rsidRPr="00460AC8" w:rsidRDefault="009762AD" w:rsidP="00B372DC">
            <w:pPr>
              <w:jc w:val="center"/>
              <w:rPr>
                <w:rFonts w:asciiTheme="minorHAnsi" w:hAnsiTheme="minorHAnsi" w:cstheme="minorHAnsi"/>
                <w:color w:val="FF0000"/>
                <w:sz w:val="22"/>
                <w:szCs w:val="22"/>
              </w:rPr>
            </w:pPr>
            <w:r w:rsidRPr="00460AC8">
              <w:rPr>
                <w:rFonts w:asciiTheme="minorHAnsi" w:hAnsiTheme="minorHAnsi" w:cstheme="minorHAnsi"/>
                <w:color w:val="FF0000"/>
                <w:sz w:val="22"/>
                <w:szCs w:val="22"/>
              </w:rPr>
              <w:t>(doplní dodavatel)</w:t>
            </w:r>
          </w:p>
        </w:tc>
      </w:tr>
      <w:tr w:rsidR="009762AD" w14:paraId="7DEFBCF8" w14:textId="77777777" w:rsidTr="00B372DC">
        <w:trPr>
          <w:cantSplit/>
        </w:trPr>
        <w:tc>
          <w:tcPr>
            <w:tcW w:w="4536" w:type="dxa"/>
            <w:shd w:val="clear" w:color="auto" w:fill="auto"/>
          </w:tcPr>
          <w:p w14:paraId="3B245854" w14:textId="77777777" w:rsidR="009762AD" w:rsidRDefault="009762AD" w:rsidP="00B372DC">
            <w:pPr>
              <w:rPr>
                <w:rFonts w:asciiTheme="minorHAnsi" w:hAnsiTheme="minorHAnsi" w:cstheme="minorHAnsi"/>
                <w:sz w:val="22"/>
                <w:szCs w:val="22"/>
              </w:rPr>
            </w:pPr>
            <w:r w:rsidRPr="00FD2A87">
              <w:rPr>
                <w:rFonts w:asciiTheme="minorHAnsi" w:hAnsiTheme="minorHAnsi" w:cstheme="minorHAnsi"/>
                <w:sz w:val="22"/>
                <w:szCs w:val="22"/>
              </w:rPr>
              <w:t>robustní ortogonální interface typu elektrosprej (ESI) a chemické ionizace (APCI)</w:t>
            </w:r>
          </w:p>
          <w:p w14:paraId="7C5D6834" w14:textId="77777777" w:rsidR="009762AD" w:rsidRPr="00FD2A87" w:rsidRDefault="009762AD" w:rsidP="00B372DC">
            <w:pPr>
              <w:tabs>
                <w:tab w:val="left" w:pos="1377"/>
              </w:tabs>
              <w:rPr>
                <w:rFonts w:asciiTheme="minorHAnsi" w:hAnsiTheme="minorHAnsi" w:cstheme="minorHAnsi"/>
                <w:sz w:val="22"/>
                <w:szCs w:val="22"/>
              </w:rPr>
            </w:pPr>
            <w:r>
              <w:rPr>
                <w:rFonts w:asciiTheme="minorHAnsi" w:hAnsiTheme="minorHAnsi" w:cstheme="minorHAnsi"/>
                <w:sz w:val="22"/>
                <w:szCs w:val="22"/>
              </w:rPr>
              <w:tab/>
            </w:r>
          </w:p>
        </w:tc>
        <w:tc>
          <w:tcPr>
            <w:tcW w:w="1276" w:type="dxa"/>
            <w:shd w:val="clear" w:color="auto" w:fill="auto"/>
            <w:vAlign w:val="center"/>
          </w:tcPr>
          <w:p w14:paraId="26737CFE" w14:textId="77777777" w:rsidR="009762AD" w:rsidRPr="00460AC8" w:rsidRDefault="009762AD" w:rsidP="00B372DC">
            <w:pPr>
              <w:jc w:val="center"/>
              <w:rPr>
                <w:rFonts w:asciiTheme="minorHAnsi" w:hAnsiTheme="minorHAnsi" w:cstheme="minorHAnsi"/>
                <w:color w:val="FF0000"/>
                <w:sz w:val="22"/>
                <w:szCs w:val="22"/>
              </w:rPr>
            </w:pPr>
            <w:r w:rsidRPr="00460AC8">
              <w:rPr>
                <w:rFonts w:asciiTheme="minorHAnsi" w:hAnsiTheme="minorHAnsi" w:cstheme="minorHAnsi"/>
                <w:color w:val="FF0000"/>
                <w:sz w:val="22"/>
                <w:szCs w:val="22"/>
              </w:rPr>
              <w:t>(doplní dodavatel)</w:t>
            </w:r>
          </w:p>
        </w:tc>
        <w:tc>
          <w:tcPr>
            <w:tcW w:w="3821" w:type="dxa"/>
            <w:shd w:val="clear" w:color="auto" w:fill="auto"/>
            <w:vAlign w:val="center"/>
          </w:tcPr>
          <w:p w14:paraId="378ED78B" w14:textId="77777777" w:rsidR="009762AD" w:rsidRPr="00460AC8" w:rsidRDefault="009762AD" w:rsidP="00B372DC">
            <w:pPr>
              <w:jc w:val="center"/>
              <w:rPr>
                <w:rFonts w:asciiTheme="minorHAnsi" w:hAnsiTheme="minorHAnsi" w:cstheme="minorHAnsi"/>
                <w:color w:val="FF0000"/>
                <w:sz w:val="22"/>
                <w:szCs w:val="22"/>
              </w:rPr>
            </w:pPr>
            <w:r w:rsidRPr="00460AC8">
              <w:rPr>
                <w:rFonts w:asciiTheme="minorHAnsi" w:hAnsiTheme="minorHAnsi" w:cstheme="minorHAnsi"/>
                <w:color w:val="FF0000"/>
                <w:sz w:val="22"/>
                <w:szCs w:val="22"/>
              </w:rPr>
              <w:t>(doplní dodavatel)</w:t>
            </w:r>
          </w:p>
        </w:tc>
      </w:tr>
      <w:tr w:rsidR="009762AD" w14:paraId="02521C28" w14:textId="77777777" w:rsidTr="00B372DC">
        <w:trPr>
          <w:cantSplit/>
        </w:trPr>
        <w:tc>
          <w:tcPr>
            <w:tcW w:w="4536" w:type="dxa"/>
            <w:shd w:val="clear" w:color="auto" w:fill="auto"/>
          </w:tcPr>
          <w:p w14:paraId="71316F40" w14:textId="77777777" w:rsidR="009762AD" w:rsidRDefault="009762AD" w:rsidP="00B372DC">
            <w:pPr>
              <w:rPr>
                <w:rFonts w:asciiTheme="minorHAnsi" w:hAnsiTheme="minorHAnsi" w:cstheme="minorHAnsi"/>
                <w:sz w:val="22"/>
                <w:szCs w:val="22"/>
              </w:rPr>
            </w:pPr>
            <w:r w:rsidRPr="00A82390">
              <w:rPr>
                <w:rFonts w:asciiTheme="minorHAnsi" w:hAnsiTheme="minorHAnsi" w:cstheme="minorHAnsi"/>
                <w:sz w:val="22"/>
                <w:szCs w:val="22"/>
              </w:rPr>
              <w:t>možnost rozšíření o iontovou mobilitu typu FAIMS</w:t>
            </w:r>
          </w:p>
          <w:p w14:paraId="1085DF84" w14:textId="77777777" w:rsidR="009762AD" w:rsidRPr="00A82390" w:rsidRDefault="009762AD" w:rsidP="00B372DC">
            <w:pPr>
              <w:tabs>
                <w:tab w:val="left" w:pos="1540"/>
              </w:tabs>
              <w:rPr>
                <w:rFonts w:asciiTheme="minorHAnsi" w:hAnsiTheme="minorHAnsi" w:cstheme="minorHAnsi"/>
                <w:sz w:val="22"/>
                <w:szCs w:val="22"/>
              </w:rPr>
            </w:pPr>
            <w:r>
              <w:rPr>
                <w:rFonts w:asciiTheme="minorHAnsi" w:hAnsiTheme="minorHAnsi" w:cstheme="minorHAnsi"/>
                <w:sz w:val="22"/>
                <w:szCs w:val="22"/>
              </w:rPr>
              <w:tab/>
            </w:r>
          </w:p>
        </w:tc>
        <w:tc>
          <w:tcPr>
            <w:tcW w:w="1276" w:type="dxa"/>
            <w:shd w:val="clear" w:color="auto" w:fill="auto"/>
            <w:vAlign w:val="center"/>
          </w:tcPr>
          <w:p w14:paraId="7ADC88C4" w14:textId="77777777" w:rsidR="009762AD" w:rsidRPr="00460AC8" w:rsidRDefault="009762AD" w:rsidP="00B372DC">
            <w:pPr>
              <w:jc w:val="center"/>
              <w:rPr>
                <w:rFonts w:asciiTheme="minorHAnsi" w:hAnsiTheme="minorHAnsi" w:cstheme="minorHAnsi"/>
                <w:color w:val="FF0000"/>
                <w:sz w:val="22"/>
                <w:szCs w:val="22"/>
              </w:rPr>
            </w:pPr>
            <w:r w:rsidRPr="00460AC8">
              <w:rPr>
                <w:rFonts w:asciiTheme="minorHAnsi" w:hAnsiTheme="minorHAnsi" w:cstheme="minorHAnsi"/>
                <w:color w:val="FF0000"/>
                <w:sz w:val="22"/>
                <w:szCs w:val="22"/>
              </w:rPr>
              <w:t>(doplní dodavatel)</w:t>
            </w:r>
          </w:p>
        </w:tc>
        <w:tc>
          <w:tcPr>
            <w:tcW w:w="3821" w:type="dxa"/>
            <w:shd w:val="clear" w:color="auto" w:fill="auto"/>
            <w:vAlign w:val="center"/>
          </w:tcPr>
          <w:p w14:paraId="7977C1C8" w14:textId="77777777" w:rsidR="009762AD" w:rsidRPr="00460AC8" w:rsidRDefault="009762AD" w:rsidP="00B372DC">
            <w:pPr>
              <w:jc w:val="center"/>
              <w:rPr>
                <w:rFonts w:asciiTheme="minorHAnsi" w:hAnsiTheme="minorHAnsi" w:cstheme="minorHAnsi"/>
                <w:color w:val="FF0000"/>
                <w:sz w:val="22"/>
                <w:szCs w:val="22"/>
              </w:rPr>
            </w:pPr>
            <w:r w:rsidRPr="00460AC8">
              <w:rPr>
                <w:rFonts w:asciiTheme="minorHAnsi" w:hAnsiTheme="minorHAnsi" w:cstheme="minorHAnsi"/>
                <w:color w:val="FF0000"/>
                <w:sz w:val="22"/>
                <w:szCs w:val="22"/>
              </w:rPr>
              <w:t>(doplní dodavatel)</w:t>
            </w:r>
          </w:p>
        </w:tc>
      </w:tr>
      <w:tr w:rsidR="009762AD" w14:paraId="098F89A0" w14:textId="77777777" w:rsidTr="00B372DC">
        <w:trPr>
          <w:cantSplit/>
        </w:trPr>
        <w:tc>
          <w:tcPr>
            <w:tcW w:w="4536" w:type="dxa"/>
            <w:shd w:val="clear" w:color="auto" w:fill="auto"/>
          </w:tcPr>
          <w:p w14:paraId="230EDFCF" w14:textId="77777777" w:rsidR="009762AD" w:rsidRDefault="009762AD" w:rsidP="00B372DC">
            <w:pPr>
              <w:rPr>
                <w:rFonts w:asciiTheme="minorHAnsi" w:hAnsiTheme="minorHAnsi" w:cstheme="minorHAnsi"/>
                <w:sz w:val="22"/>
                <w:szCs w:val="22"/>
              </w:rPr>
            </w:pPr>
            <w:r w:rsidRPr="00A82390">
              <w:rPr>
                <w:rFonts w:asciiTheme="minorHAnsi" w:hAnsiTheme="minorHAnsi" w:cstheme="minorHAnsi"/>
                <w:sz w:val="22"/>
                <w:szCs w:val="22"/>
              </w:rPr>
              <w:t>čištění vstupu do iontového zdroje bez přerušení vakua s vestavěným izolačním ventilem</w:t>
            </w:r>
          </w:p>
          <w:p w14:paraId="0CACC14D" w14:textId="77777777" w:rsidR="009762AD" w:rsidRPr="00A82390" w:rsidRDefault="009762AD" w:rsidP="00B372DC">
            <w:pPr>
              <w:jc w:val="center"/>
              <w:rPr>
                <w:rFonts w:asciiTheme="minorHAnsi" w:hAnsiTheme="minorHAnsi" w:cstheme="minorHAnsi"/>
                <w:sz w:val="22"/>
                <w:szCs w:val="22"/>
              </w:rPr>
            </w:pPr>
          </w:p>
        </w:tc>
        <w:tc>
          <w:tcPr>
            <w:tcW w:w="1276" w:type="dxa"/>
            <w:shd w:val="clear" w:color="auto" w:fill="auto"/>
            <w:vAlign w:val="center"/>
          </w:tcPr>
          <w:p w14:paraId="5A805AD2" w14:textId="77777777" w:rsidR="009762AD" w:rsidRPr="00460AC8" w:rsidRDefault="009762AD" w:rsidP="00B372DC">
            <w:pPr>
              <w:jc w:val="center"/>
              <w:rPr>
                <w:rFonts w:asciiTheme="minorHAnsi" w:hAnsiTheme="minorHAnsi" w:cstheme="minorHAnsi"/>
                <w:color w:val="FF0000"/>
                <w:sz w:val="22"/>
                <w:szCs w:val="22"/>
              </w:rPr>
            </w:pPr>
            <w:r w:rsidRPr="00460AC8">
              <w:rPr>
                <w:rFonts w:asciiTheme="minorHAnsi" w:hAnsiTheme="minorHAnsi" w:cstheme="minorHAnsi"/>
                <w:color w:val="FF0000"/>
                <w:sz w:val="22"/>
                <w:szCs w:val="22"/>
              </w:rPr>
              <w:t>(doplní dodavatel)</w:t>
            </w:r>
          </w:p>
        </w:tc>
        <w:tc>
          <w:tcPr>
            <w:tcW w:w="3821" w:type="dxa"/>
            <w:shd w:val="clear" w:color="auto" w:fill="auto"/>
            <w:vAlign w:val="center"/>
          </w:tcPr>
          <w:p w14:paraId="09291ECE" w14:textId="77777777" w:rsidR="009762AD" w:rsidRPr="00460AC8" w:rsidRDefault="009762AD" w:rsidP="00B372DC">
            <w:pPr>
              <w:jc w:val="center"/>
              <w:rPr>
                <w:rFonts w:asciiTheme="minorHAnsi" w:hAnsiTheme="minorHAnsi" w:cstheme="minorHAnsi"/>
                <w:color w:val="FF0000"/>
                <w:sz w:val="22"/>
                <w:szCs w:val="22"/>
              </w:rPr>
            </w:pPr>
            <w:r w:rsidRPr="00460AC8">
              <w:rPr>
                <w:rFonts w:asciiTheme="minorHAnsi" w:hAnsiTheme="minorHAnsi" w:cstheme="minorHAnsi"/>
                <w:color w:val="FF0000"/>
                <w:sz w:val="22"/>
                <w:szCs w:val="22"/>
              </w:rPr>
              <w:t>(doplní dodavatel)</w:t>
            </w:r>
          </w:p>
        </w:tc>
      </w:tr>
      <w:tr w:rsidR="009762AD" w14:paraId="55000E3F" w14:textId="77777777" w:rsidTr="00B372DC">
        <w:trPr>
          <w:cantSplit/>
        </w:trPr>
        <w:tc>
          <w:tcPr>
            <w:tcW w:w="4536" w:type="dxa"/>
            <w:shd w:val="clear" w:color="auto" w:fill="auto"/>
          </w:tcPr>
          <w:p w14:paraId="629F68DC" w14:textId="77777777" w:rsidR="009762AD" w:rsidRPr="00460AC8" w:rsidRDefault="009762AD" w:rsidP="00B372DC">
            <w:pPr>
              <w:rPr>
                <w:rFonts w:asciiTheme="minorHAnsi" w:hAnsiTheme="minorHAnsi" w:cstheme="minorHAnsi"/>
                <w:sz w:val="22"/>
                <w:szCs w:val="22"/>
              </w:rPr>
            </w:pPr>
            <w:r w:rsidRPr="00A82390">
              <w:rPr>
                <w:rFonts w:asciiTheme="minorHAnsi" w:hAnsiTheme="minorHAnsi" w:cstheme="minorHAnsi"/>
                <w:sz w:val="22"/>
                <w:szCs w:val="22"/>
              </w:rPr>
              <w:t>vysokoenergetická kolizní cela pro MS/MS</w:t>
            </w:r>
          </w:p>
        </w:tc>
        <w:tc>
          <w:tcPr>
            <w:tcW w:w="1276" w:type="dxa"/>
            <w:shd w:val="clear" w:color="auto" w:fill="auto"/>
            <w:vAlign w:val="center"/>
          </w:tcPr>
          <w:p w14:paraId="1886A06F" w14:textId="77777777" w:rsidR="009762AD" w:rsidRPr="00460AC8" w:rsidRDefault="009762AD" w:rsidP="00B372DC">
            <w:pPr>
              <w:jc w:val="center"/>
              <w:rPr>
                <w:rFonts w:asciiTheme="minorHAnsi" w:hAnsiTheme="minorHAnsi" w:cstheme="minorHAnsi"/>
                <w:color w:val="FF0000"/>
                <w:sz w:val="22"/>
                <w:szCs w:val="22"/>
              </w:rPr>
            </w:pPr>
            <w:r w:rsidRPr="00460AC8">
              <w:rPr>
                <w:rFonts w:asciiTheme="minorHAnsi" w:hAnsiTheme="minorHAnsi" w:cstheme="minorHAnsi"/>
                <w:color w:val="FF0000"/>
                <w:sz w:val="22"/>
                <w:szCs w:val="22"/>
              </w:rPr>
              <w:t>(doplní dodavatel)</w:t>
            </w:r>
          </w:p>
        </w:tc>
        <w:tc>
          <w:tcPr>
            <w:tcW w:w="3821" w:type="dxa"/>
            <w:shd w:val="clear" w:color="auto" w:fill="auto"/>
            <w:vAlign w:val="center"/>
          </w:tcPr>
          <w:p w14:paraId="7FC57400" w14:textId="77777777" w:rsidR="009762AD" w:rsidRPr="00460AC8" w:rsidRDefault="009762AD" w:rsidP="00B372DC">
            <w:pPr>
              <w:jc w:val="center"/>
              <w:rPr>
                <w:rFonts w:asciiTheme="minorHAnsi" w:hAnsiTheme="minorHAnsi" w:cstheme="minorHAnsi"/>
                <w:color w:val="FF0000"/>
                <w:sz w:val="22"/>
                <w:szCs w:val="22"/>
              </w:rPr>
            </w:pPr>
            <w:r w:rsidRPr="00460AC8">
              <w:rPr>
                <w:rFonts w:asciiTheme="minorHAnsi" w:hAnsiTheme="minorHAnsi" w:cstheme="minorHAnsi"/>
                <w:color w:val="FF0000"/>
                <w:sz w:val="22"/>
                <w:szCs w:val="22"/>
              </w:rPr>
              <w:t>(doplní dodavatel)</w:t>
            </w:r>
          </w:p>
        </w:tc>
      </w:tr>
      <w:tr w:rsidR="009762AD" w14:paraId="050AAA43" w14:textId="77777777" w:rsidTr="00B372DC">
        <w:trPr>
          <w:cantSplit/>
        </w:trPr>
        <w:tc>
          <w:tcPr>
            <w:tcW w:w="4536" w:type="dxa"/>
            <w:shd w:val="clear" w:color="auto" w:fill="auto"/>
          </w:tcPr>
          <w:p w14:paraId="7E2F769A" w14:textId="77777777" w:rsidR="009762AD" w:rsidRPr="00460AC8" w:rsidRDefault="009762AD" w:rsidP="00B372DC">
            <w:pPr>
              <w:tabs>
                <w:tab w:val="left" w:pos="1377"/>
              </w:tabs>
              <w:rPr>
                <w:rFonts w:asciiTheme="minorHAnsi" w:hAnsiTheme="minorHAnsi" w:cstheme="minorHAnsi"/>
                <w:sz w:val="22"/>
                <w:szCs w:val="22"/>
              </w:rPr>
            </w:pPr>
            <w:r w:rsidRPr="00A82390">
              <w:rPr>
                <w:rFonts w:asciiTheme="minorHAnsi" w:hAnsiTheme="minorHAnsi" w:cstheme="minorHAnsi"/>
                <w:sz w:val="22"/>
                <w:szCs w:val="22"/>
              </w:rPr>
              <w:t>vakuová čerpadla potřebná pro zajištění funkčnosti stroje</w:t>
            </w:r>
            <w:r>
              <w:rPr>
                <w:rFonts w:asciiTheme="minorHAnsi" w:hAnsiTheme="minorHAnsi" w:cstheme="minorHAnsi"/>
                <w:sz w:val="22"/>
                <w:szCs w:val="22"/>
              </w:rPr>
              <w:tab/>
            </w:r>
          </w:p>
        </w:tc>
        <w:tc>
          <w:tcPr>
            <w:tcW w:w="1276" w:type="dxa"/>
            <w:shd w:val="clear" w:color="auto" w:fill="auto"/>
            <w:vAlign w:val="center"/>
          </w:tcPr>
          <w:p w14:paraId="7DE5EB7A" w14:textId="77777777" w:rsidR="009762AD" w:rsidRPr="00460AC8" w:rsidRDefault="009762AD" w:rsidP="00B372DC">
            <w:pPr>
              <w:jc w:val="center"/>
              <w:rPr>
                <w:rFonts w:asciiTheme="minorHAnsi" w:hAnsiTheme="minorHAnsi" w:cstheme="minorHAnsi"/>
                <w:color w:val="FF0000"/>
                <w:sz w:val="22"/>
                <w:szCs w:val="22"/>
              </w:rPr>
            </w:pPr>
            <w:r w:rsidRPr="00460AC8">
              <w:rPr>
                <w:rFonts w:asciiTheme="minorHAnsi" w:hAnsiTheme="minorHAnsi" w:cstheme="minorHAnsi"/>
                <w:color w:val="FF0000"/>
                <w:sz w:val="22"/>
                <w:szCs w:val="22"/>
              </w:rPr>
              <w:t>(doplní dodavatel)</w:t>
            </w:r>
          </w:p>
        </w:tc>
        <w:tc>
          <w:tcPr>
            <w:tcW w:w="3821" w:type="dxa"/>
            <w:shd w:val="clear" w:color="auto" w:fill="auto"/>
            <w:vAlign w:val="center"/>
          </w:tcPr>
          <w:p w14:paraId="78879922" w14:textId="77777777" w:rsidR="009762AD" w:rsidRPr="00460AC8" w:rsidRDefault="009762AD" w:rsidP="00B372DC">
            <w:pPr>
              <w:jc w:val="center"/>
              <w:rPr>
                <w:rFonts w:asciiTheme="minorHAnsi" w:hAnsiTheme="minorHAnsi" w:cstheme="minorHAnsi"/>
                <w:color w:val="FF0000"/>
                <w:sz w:val="22"/>
                <w:szCs w:val="22"/>
              </w:rPr>
            </w:pPr>
            <w:r w:rsidRPr="00460AC8">
              <w:rPr>
                <w:rFonts w:asciiTheme="minorHAnsi" w:hAnsiTheme="minorHAnsi" w:cstheme="minorHAnsi"/>
                <w:color w:val="FF0000"/>
                <w:sz w:val="22"/>
                <w:szCs w:val="22"/>
              </w:rPr>
              <w:t>(doplní dodavatel)</w:t>
            </w:r>
          </w:p>
        </w:tc>
      </w:tr>
      <w:tr w:rsidR="009762AD" w14:paraId="794720D2" w14:textId="77777777" w:rsidTr="00B372DC">
        <w:trPr>
          <w:cantSplit/>
        </w:trPr>
        <w:tc>
          <w:tcPr>
            <w:tcW w:w="4536" w:type="dxa"/>
            <w:shd w:val="clear" w:color="auto" w:fill="auto"/>
          </w:tcPr>
          <w:p w14:paraId="05327807" w14:textId="77777777" w:rsidR="009762AD" w:rsidRDefault="009762AD" w:rsidP="00B372DC">
            <w:pPr>
              <w:rPr>
                <w:rFonts w:asciiTheme="minorHAnsi" w:hAnsiTheme="minorHAnsi" w:cstheme="minorHAnsi"/>
                <w:sz w:val="22"/>
                <w:szCs w:val="22"/>
              </w:rPr>
            </w:pPr>
            <w:r w:rsidRPr="00A82390">
              <w:rPr>
                <w:rFonts w:asciiTheme="minorHAnsi" w:hAnsiTheme="minorHAnsi" w:cstheme="minorHAnsi"/>
                <w:sz w:val="22"/>
                <w:szCs w:val="22"/>
              </w:rPr>
              <w:t>UPS zdroj</w:t>
            </w:r>
          </w:p>
          <w:p w14:paraId="7C33540B" w14:textId="77777777" w:rsidR="009762AD" w:rsidRPr="00A82390" w:rsidRDefault="009762AD" w:rsidP="00B372DC">
            <w:pPr>
              <w:ind w:firstLine="708"/>
              <w:rPr>
                <w:rFonts w:asciiTheme="minorHAnsi" w:hAnsiTheme="minorHAnsi" w:cstheme="minorHAnsi"/>
                <w:sz w:val="22"/>
                <w:szCs w:val="22"/>
              </w:rPr>
            </w:pPr>
          </w:p>
        </w:tc>
        <w:tc>
          <w:tcPr>
            <w:tcW w:w="1276" w:type="dxa"/>
            <w:shd w:val="clear" w:color="auto" w:fill="auto"/>
          </w:tcPr>
          <w:p w14:paraId="582C3057" w14:textId="77777777" w:rsidR="009762AD" w:rsidRPr="00460AC8" w:rsidRDefault="009762AD" w:rsidP="00B372DC">
            <w:pPr>
              <w:jc w:val="center"/>
              <w:rPr>
                <w:rFonts w:asciiTheme="minorHAnsi" w:hAnsiTheme="minorHAnsi" w:cstheme="minorHAnsi"/>
                <w:color w:val="FF0000"/>
                <w:sz w:val="22"/>
                <w:szCs w:val="22"/>
              </w:rPr>
            </w:pPr>
            <w:r w:rsidRPr="00460AC8">
              <w:rPr>
                <w:rFonts w:asciiTheme="minorHAnsi" w:hAnsiTheme="minorHAnsi" w:cstheme="minorHAnsi"/>
                <w:color w:val="FF0000"/>
                <w:sz w:val="22"/>
                <w:szCs w:val="22"/>
              </w:rPr>
              <w:t>(doplní dodavatel)</w:t>
            </w:r>
          </w:p>
        </w:tc>
        <w:tc>
          <w:tcPr>
            <w:tcW w:w="3821" w:type="dxa"/>
            <w:shd w:val="clear" w:color="auto" w:fill="auto"/>
          </w:tcPr>
          <w:p w14:paraId="32476DAC" w14:textId="77777777" w:rsidR="009762AD" w:rsidRPr="00460AC8" w:rsidRDefault="009762AD" w:rsidP="00B372DC">
            <w:pPr>
              <w:jc w:val="center"/>
              <w:rPr>
                <w:rFonts w:asciiTheme="minorHAnsi" w:hAnsiTheme="minorHAnsi" w:cstheme="minorHAnsi"/>
                <w:color w:val="FF0000"/>
                <w:sz w:val="22"/>
                <w:szCs w:val="22"/>
              </w:rPr>
            </w:pPr>
            <w:r w:rsidRPr="00460AC8">
              <w:rPr>
                <w:rFonts w:asciiTheme="minorHAnsi" w:hAnsiTheme="minorHAnsi" w:cstheme="minorHAnsi"/>
                <w:color w:val="FF0000"/>
                <w:sz w:val="22"/>
                <w:szCs w:val="22"/>
              </w:rPr>
              <w:t>(doplní dodavatel)</w:t>
            </w:r>
          </w:p>
        </w:tc>
      </w:tr>
      <w:tr w:rsidR="009762AD" w14:paraId="1A51CBAC" w14:textId="77777777" w:rsidTr="00B372DC">
        <w:trPr>
          <w:cantSplit/>
        </w:trPr>
        <w:tc>
          <w:tcPr>
            <w:tcW w:w="4536" w:type="dxa"/>
            <w:shd w:val="clear" w:color="auto" w:fill="auto"/>
          </w:tcPr>
          <w:p w14:paraId="38C3011D" w14:textId="77777777" w:rsidR="009762AD" w:rsidRDefault="009762AD" w:rsidP="00B372DC">
            <w:pPr>
              <w:rPr>
                <w:rFonts w:asciiTheme="minorHAnsi" w:hAnsiTheme="minorHAnsi" w:cstheme="minorHAnsi"/>
                <w:sz w:val="22"/>
                <w:szCs w:val="22"/>
              </w:rPr>
            </w:pPr>
            <w:r w:rsidRPr="00A82390">
              <w:rPr>
                <w:rFonts w:asciiTheme="minorHAnsi" w:hAnsiTheme="minorHAnsi" w:cstheme="minorHAnsi"/>
                <w:b/>
                <w:bCs/>
                <w:sz w:val="22"/>
                <w:szCs w:val="22"/>
              </w:rPr>
              <w:t>dostupné režimy měření:</w:t>
            </w:r>
          </w:p>
          <w:p w14:paraId="2C0E93DF" w14:textId="77777777" w:rsidR="009762AD" w:rsidRDefault="009762AD" w:rsidP="009762AD">
            <w:pPr>
              <w:pStyle w:val="Odstavecseseznamem"/>
              <w:numPr>
                <w:ilvl w:val="0"/>
                <w:numId w:val="4"/>
              </w:numPr>
              <w:rPr>
                <w:rFonts w:asciiTheme="minorHAnsi" w:hAnsiTheme="minorHAnsi" w:cstheme="minorHAnsi"/>
                <w:sz w:val="22"/>
                <w:szCs w:val="22"/>
              </w:rPr>
            </w:pPr>
            <w:r w:rsidRPr="00A82390">
              <w:rPr>
                <w:rFonts w:asciiTheme="minorHAnsi" w:hAnsiTheme="minorHAnsi" w:cstheme="minorHAnsi"/>
                <w:sz w:val="22"/>
                <w:szCs w:val="22"/>
              </w:rPr>
              <w:t>sken produktových iontů</w:t>
            </w:r>
          </w:p>
          <w:p w14:paraId="464B9FCA" w14:textId="77777777" w:rsidR="009762AD" w:rsidRDefault="009762AD" w:rsidP="009762AD">
            <w:pPr>
              <w:pStyle w:val="Odstavecseseznamem"/>
              <w:numPr>
                <w:ilvl w:val="0"/>
                <w:numId w:val="4"/>
              </w:numPr>
              <w:rPr>
                <w:rFonts w:asciiTheme="minorHAnsi" w:hAnsiTheme="minorHAnsi" w:cstheme="minorHAnsi"/>
                <w:sz w:val="22"/>
                <w:szCs w:val="22"/>
              </w:rPr>
            </w:pPr>
            <w:r w:rsidRPr="00A82390">
              <w:rPr>
                <w:rFonts w:asciiTheme="minorHAnsi" w:hAnsiTheme="minorHAnsi" w:cstheme="minorHAnsi"/>
                <w:sz w:val="22"/>
                <w:szCs w:val="22"/>
              </w:rPr>
              <w:t>SIM a základní MS sken</w:t>
            </w:r>
          </w:p>
          <w:p w14:paraId="5E3DD0B0" w14:textId="77777777" w:rsidR="009762AD" w:rsidRDefault="009762AD" w:rsidP="009762AD">
            <w:pPr>
              <w:pStyle w:val="Odstavecseseznamem"/>
              <w:numPr>
                <w:ilvl w:val="0"/>
                <w:numId w:val="4"/>
              </w:numPr>
              <w:rPr>
                <w:rFonts w:asciiTheme="minorHAnsi" w:hAnsiTheme="minorHAnsi" w:cstheme="minorHAnsi"/>
                <w:sz w:val="22"/>
                <w:szCs w:val="22"/>
              </w:rPr>
            </w:pPr>
            <w:r w:rsidRPr="00A82390">
              <w:rPr>
                <w:rFonts w:asciiTheme="minorHAnsi" w:hAnsiTheme="minorHAnsi" w:cstheme="minorHAnsi"/>
                <w:sz w:val="22"/>
                <w:szCs w:val="22"/>
              </w:rPr>
              <w:t>měření MS/MS skenu v závislosti na předchozím MS skenu (data dependent acquisition)</w:t>
            </w:r>
          </w:p>
          <w:p w14:paraId="047BD4A5" w14:textId="77777777" w:rsidR="009762AD" w:rsidRDefault="009762AD" w:rsidP="009762AD">
            <w:pPr>
              <w:pStyle w:val="Odstavecseseznamem"/>
              <w:numPr>
                <w:ilvl w:val="0"/>
                <w:numId w:val="4"/>
              </w:numPr>
              <w:rPr>
                <w:rFonts w:asciiTheme="minorHAnsi" w:hAnsiTheme="minorHAnsi" w:cstheme="minorHAnsi"/>
                <w:sz w:val="22"/>
                <w:szCs w:val="22"/>
              </w:rPr>
            </w:pPr>
            <w:r w:rsidRPr="00A82390">
              <w:rPr>
                <w:rFonts w:asciiTheme="minorHAnsi" w:hAnsiTheme="minorHAnsi" w:cstheme="minorHAnsi"/>
                <w:sz w:val="22"/>
                <w:szCs w:val="22"/>
              </w:rPr>
              <w:t>měření MS/MS skenu bez závislosti na předchozím MS skenu (data independent acquisition)</w:t>
            </w:r>
          </w:p>
          <w:p w14:paraId="1D997637" w14:textId="77777777" w:rsidR="009762AD" w:rsidRDefault="009762AD" w:rsidP="009762AD">
            <w:pPr>
              <w:pStyle w:val="Odstavecseseznamem"/>
              <w:numPr>
                <w:ilvl w:val="0"/>
                <w:numId w:val="4"/>
              </w:numPr>
              <w:rPr>
                <w:rFonts w:asciiTheme="minorHAnsi" w:hAnsiTheme="minorHAnsi" w:cstheme="minorHAnsi"/>
                <w:sz w:val="22"/>
                <w:szCs w:val="22"/>
              </w:rPr>
            </w:pPr>
            <w:r w:rsidRPr="00A82390">
              <w:rPr>
                <w:rFonts w:asciiTheme="minorHAnsi" w:hAnsiTheme="minorHAnsi" w:cstheme="minorHAnsi"/>
                <w:sz w:val="22"/>
                <w:szCs w:val="22"/>
              </w:rPr>
              <w:t>fragmentace všech iontů (all ions fragmentation)</w:t>
            </w:r>
          </w:p>
          <w:p w14:paraId="2358DF45" w14:textId="77777777" w:rsidR="009762AD" w:rsidRPr="00A82390" w:rsidRDefault="009762AD" w:rsidP="009762AD">
            <w:pPr>
              <w:pStyle w:val="Odstavecseseznamem"/>
              <w:numPr>
                <w:ilvl w:val="0"/>
                <w:numId w:val="4"/>
              </w:numPr>
              <w:rPr>
                <w:rFonts w:asciiTheme="minorHAnsi" w:hAnsiTheme="minorHAnsi" w:cstheme="minorHAnsi"/>
                <w:sz w:val="22"/>
                <w:szCs w:val="22"/>
              </w:rPr>
            </w:pPr>
            <w:r w:rsidRPr="00A82390">
              <w:rPr>
                <w:rFonts w:asciiTheme="minorHAnsi" w:hAnsiTheme="minorHAnsi" w:cstheme="minorHAnsi"/>
                <w:sz w:val="22"/>
                <w:szCs w:val="22"/>
              </w:rPr>
              <w:t>fragmentace ve zdroji, monitorování paralelních reakcí (parallel reaction monitoring)</w:t>
            </w:r>
          </w:p>
        </w:tc>
        <w:tc>
          <w:tcPr>
            <w:tcW w:w="1276" w:type="dxa"/>
            <w:shd w:val="clear" w:color="auto" w:fill="auto"/>
          </w:tcPr>
          <w:p w14:paraId="237A11E4" w14:textId="77777777" w:rsidR="009762AD" w:rsidRPr="00460AC8" w:rsidRDefault="009762AD" w:rsidP="00B372DC">
            <w:pPr>
              <w:jc w:val="center"/>
              <w:rPr>
                <w:rFonts w:asciiTheme="minorHAnsi" w:hAnsiTheme="minorHAnsi" w:cstheme="minorHAnsi"/>
                <w:color w:val="FF0000"/>
                <w:sz w:val="22"/>
                <w:szCs w:val="22"/>
              </w:rPr>
            </w:pPr>
            <w:r w:rsidRPr="00460AC8">
              <w:rPr>
                <w:rFonts w:asciiTheme="minorHAnsi" w:hAnsiTheme="minorHAnsi" w:cstheme="minorHAnsi"/>
                <w:color w:val="FF0000"/>
                <w:sz w:val="22"/>
                <w:szCs w:val="22"/>
              </w:rPr>
              <w:t>(doplní dodavatel)</w:t>
            </w:r>
          </w:p>
        </w:tc>
        <w:tc>
          <w:tcPr>
            <w:tcW w:w="3821" w:type="dxa"/>
            <w:shd w:val="clear" w:color="auto" w:fill="auto"/>
          </w:tcPr>
          <w:p w14:paraId="1D0D17AB" w14:textId="77777777" w:rsidR="009762AD" w:rsidRPr="00460AC8" w:rsidRDefault="009762AD" w:rsidP="00B372DC">
            <w:pPr>
              <w:jc w:val="center"/>
              <w:rPr>
                <w:rFonts w:asciiTheme="minorHAnsi" w:hAnsiTheme="minorHAnsi" w:cstheme="minorHAnsi"/>
                <w:color w:val="FF0000"/>
                <w:sz w:val="22"/>
                <w:szCs w:val="22"/>
              </w:rPr>
            </w:pPr>
            <w:r w:rsidRPr="00460AC8">
              <w:rPr>
                <w:rFonts w:asciiTheme="minorHAnsi" w:hAnsiTheme="minorHAnsi" w:cstheme="minorHAnsi"/>
                <w:color w:val="FF0000"/>
                <w:sz w:val="22"/>
                <w:szCs w:val="22"/>
              </w:rPr>
              <w:t>(doplní dodavatel)</w:t>
            </w:r>
          </w:p>
        </w:tc>
      </w:tr>
      <w:tr w:rsidR="009762AD" w14:paraId="31BD1595" w14:textId="77777777" w:rsidTr="00B372DC">
        <w:trPr>
          <w:cantSplit/>
        </w:trPr>
        <w:tc>
          <w:tcPr>
            <w:tcW w:w="9633" w:type="dxa"/>
            <w:gridSpan w:val="3"/>
            <w:shd w:val="clear" w:color="auto" w:fill="BDD6EE" w:themeFill="accent1" w:themeFillTint="66"/>
          </w:tcPr>
          <w:p w14:paraId="4EFF4313" w14:textId="77777777" w:rsidR="009762AD" w:rsidRPr="00190C20" w:rsidRDefault="009762AD" w:rsidP="009762AD">
            <w:pPr>
              <w:pStyle w:val="Odstavecseseznamem"/>
              <w:numPr>
                <w:ilvl w:val="0"/>
                <w:numId w:val="5"/>
              </w:numPr>
              <w:rPr>
                <w:rFonts w:asciiTheme="minorHAnsi" w:hAnsiTheme="minorHAnsi" w:cstheme="minorHAnsi"/>
                <w:color w:val="FF0000"/>
                <w:sz w:val="24"/>
              </w:rPr>
            </w:pPr>
            <w:r w:rsidRPr="00190C20">
              <w:rPr>
                <w:rFonts w:asciiTheme="minorHAnsi" w:hAnsiTheme="minorHAnsi" w:cstheme="minorHAnsi"/>
                <w:b/>
                <w:bCs/>
                <w:sz w:val="24"/>
              </w:rPr>
              <w:t>Vysokoúčinný kapalinový chromatograf</w:t>
            </w:r>
          </w:p>
        </w:tc>
      </w:tr>
      <w:tr w:rsidR="009762AD" w14:paraId="4899A144" w14:textId="77777777" w:rsidTr="00B372DC">
        <w:trPr>
          <w:cantSplit/>
        </w:trPr>
        <w:tc>
          <w:tcPr>
            <w:tcW w:w="4536" w:type="dxa"/>
            <w:shd w:val="clear" w:color="auto" w:fill="auto"/>
          </w:tcPr>
          <w:p w14:paraId="3DF1BB43" w14:textId="77777777" w:rsidR="009762AD" w:rsidRPr="00460AC8" w:rsidRDefault="009762AD" w:rsidP="00B372DC">
            <w:pPr>
              <w:tabs>
                <w:tab w:val="left" w:pos="1227"/>
              </w:tabs>
              <w:rPr>
                <w:rFonts w:asciiTheme="minorHAnsi" w:hAnsiTheme="minorHAnsi" w:cstheme="minorHAnsi"/>
                <w:sz w:val="22"/>
                <w:szCs w:val="22"/>
              </w:rPr>
            </w:pPr>
            <w:r w:rsidRPr="00190C20">
              <w:rPr>
                <w:rFonts w:asciiTheme="minorHAnsi" w:hAnsiTheme="minorHAnsi" w:cstheme="minorHAnsi"/>
                <w:sz w:val="22"/>
                <w:szCs w:val="22"/>
              </w:rPr>
              <w:t>systém umožňující práci s kolonami naplněnými částicemi ˂ 2 µm</w:t>
            </w:r>
          </w:p>
        </w:tc>
        <w:tc>
          <w:tcPr>
            <w:tcW w:w="1276" w:type="dxa"/>
            <w:shd w:val="clear" w:color="auto" w:fill="auto"/>
          </w:tcPr>
          <w:p w14:paraId="7DA9D3C6" w14:textId="77777777" w:rsidR="009762AD" w:rsidRPr="00460AC8" w:rsidRDefault="009762AD" w:rsidP="00B372DC">
            <w:pPr>
              <w:jc w:val="center"/>
              <w:rPr>
                <w:rFonts w:asciiTheme="minorHAnsi" w:hAnsiTheme="minorHAnsi" w:cstheme="minorHAnsi"/>
                <w:color w:val="FF0000"/>
                <w:sz w:val="22"/>
                <w:szCs w:val="22"/>
              </w:rPr>
            </w:pPr>
            <w:r w:rsidRPr="00460AC8">
              <w:rPr>
                <w:rFonts w:asciiTheme="minorHAnsi" w:hAnsiTheme="minorHAnsi" w:cstheme="minorHAnsi"/>
                <w:color w:val="FF0000"/>
                <w:sz w:val="22"/>
                <w:szCs w:val="22"/>
              </w:rPr>
              <w:t>(doplní dodavatel)</w:t>
            </w:r>
          </w:p>
        </w:tc>
        <w:tc>
          <w:tcPr>
            <w:tcW w:w="3821" w:type="dxa"/>
            <w:shd w:val="clear" w:color="auto" w:fill="auto"/>
          </w:tcPr>
          <w:p w14:paraId="772E5C58" w14:textId="77777777" w:rsidR="009762AD" w:rsidRPr="00460AC8" w:rsidRDefault="009762AD" w:rsidP="00B372DC">
            <w:pPr>
              <w:jc w:val="center"/>
              <w:rPr>
                <w:rFonts w:asciiTheme="minorHAnsi" w:hAnsiTheme="minorHAnsi" w:cstheme="minorHAnsi"/>
                <w:color w:val="FF0000"/>
                <w:sz w:val="22"/>
                <w:szCs w:val="22"/>
              </w:rPr>
            </w:pPr>
            <w:r w:rsidRPr="00460AC8">
              <w:rPr>
                <w:rFonts w:asciiTheme="minorHAnsi" w:hAnsiTheme="minorHAnsi" w:cstheme="minorHAnsi"/>
                <w:color w:val="FF0000"/>
                <w:sz w:val="22"/>
                <w:szCs w:val="22"/>
              </w:rPr>
              <w:t>(doplní dodavatel)</w:t>
            </w:r>
          </w:p>
        </w:tc>
      </w:tr>
      <w:tr w:rsidR="009762AD" w14:paraId="351807EA" w14:textId="77777777" w:rsidTr="00B372DC">
        <w:trPr>
          <w:cantSplit/>
        </w:trPr>
        <w:tc>
          <w:tcPr>
            <w:tcW w:w="4536" w:type="dxa"/>
            <w:shd w:val="clear" w:color="auto" w:fill="auto"/>
          </w:tcPr>
          <w:p w14:paraId="48CC8CF0" w14:textId="77777777" w:rsidR="009762AD" w:rsidRPr="00460AC8" w:rsidRDefault="009762AD" w:rsidP="00B372DC">
            <w:pPr>
              <w:rPr>
                <w:rFonts w:asciiTheme="minorHAnsi" w:hAnsiTheme="minorHAnsi" w:cstheme="minorHAnsi"/>
                <w:sz w:val="22"/>
                <w:szCs w:val="22"/>
              </w:rPr>
            </w:pPr>
            <w:r w:rsidRPr="00190C20">
              <w:rPr>
                <w:rFonts w:asciiTheme="minorHAnsi" w:hAnsiTheme="minorHAnsi" w:cstheme="minorHAnsi"/>
                <w:sz w:val="22"/>
                <w:szCs w:val="22"/>
              </w:rPr>
              <w:t>tlakový limit systému ≥ 100 MPa</w:t>
            </w:r>
          </w:p>
        </w:tc>
        <w:tc>
          <w:tcPr>
            <w:tcW w:w="1276" w:type="dxa"/>
            <w:shd w:val="clear" w:color="auto" w:fill="auto"/>
            <w:vAlign w:val="center"/>
          </w:tcPr>
          <w:p w14:paraId="6A47A7DB" w14:textId="77777777" w:rsidR="009762AD" w:rsidRPr="00460AC8" w:rsidRDefault="009762AD" w:rsidP="00B372DC">
            <w:pPr>
              <w:jc w:val="center"/>
              <w:rPr>
                <w:rFonts w:asciiTheme="minorHAnsi" w:hAnsiTheme="minorHAnsi" w:cstheme="minorHAnsi"/>
                <w:color w:val="FF0000"/>
                <w:sz w:val="22"/>
                <w:szCs w:val="22"/>
              </w:rPr>
            </w:pPr>
            <w:r w:rsidRPr="00460AC8">
              <w:rPr>
                <w:rFonts w:asciiTheme="minorHAnsi" w:hAnsiTheme="minorHAnsi" w:cstheme="minorHAnsi"/>
                <w:color w:val="FF0000"/>
                <w:sz w:val="22"/>
                <w:szCs w:val="22"/>
              </w:rPr>
              <w:t>(doplní dodavatel)</w:t>
            </w:r>
          </w:p>
        </w:tc>
        <w:tc>
          <w:tcPr>
            <w:tcW w:w="3821" w:type="dxa"/>
            <w:shd w:val="clear" w:color="auto" w:fill="auto"/>
            <w:vAlign w:val="center"/>
          </w:tcPr>
          <w:p w14:paraId="59FF6023" w14:textId="77777777" w:rsidR="009762AD" w:rsidRPr="00460AC8" w:rsidRDefault="009762AD" w:rsidP="00B372DC">
            <w:pPr>
              <w:jc w:val="center"/>
              <w:rPr>
                <w:rFonts w:asciiTheme="minorHAnsi" w:hAnsiTheme="minorHAnsi" w:cstheme="minorHAnsi"/>
                <w:color w:val="FF0000"/>
                <w:sz w:val="22"/>
                <w:szCs w:val="22"/>
              </w:rPr>
            </w:pPr>
            <w:r w:rsidRPr="00460AC8">
              <w:rPr>
                <w:rFonts w:asciiTheme="minorHAnsi" w:hAnsiTheme="minorHAnsi" w:cstheme="minorHAnsi"/>
                <w:color w:val="FF0000"/>
                <w:sz w:val="22"/>
                <w:szCs w:val="22"/>
              </w:rPr>
              <w:t>(doplní dodavatel)</w:t>
            </w:r>
          </w:p>
        </w:tc>
      </w:tr>
      <w:tr w:rsidR="009762AD" w14:paraId="15799304" w14:textId="77777777" w:rsidTr="00B372DC">
        <w:trPr>
          <w:cantSplit/>
        </w:trPr>
        <w:tc>
          <w:tcPr>
            <w:tcW w:w="4536" w:type="dxa"/>
            <w:shd w:val="clear" w:color="auto" w:fill="auto"/>
          </w:tcPr>
          <w:p w14:paraId="75F476BE" w14:textId="77777777" w:rsidR="009762AD" w:rsidRPr="00460AC8" w:rsidRDefault="009762AD" w:rsidP="00B372DC">
            <w:pPr>
              <w:tabs>
                <w:tab w:val="left" w:pos="1064"/>
              </w:tabs>
              <w:rPr>
                <w:rFonts w:asciiTheme="minorHAnsi" w:hAnsiTheme="minorHAnsi" w:cstheme="minorHAnsi"/>
                <w:sz w:val="22"/>
                <w:szCs w:val="22"/>
              </w:rPr>
            </w:pPr>
            <w:r w:rsidRPr="00190C20">
              <w:rPr>
                <w:rFonts w:asciiTheme="minorHAnsi" w:hAnsiTheme="minorHAnsi" w:cstheme="minorHAnsi"/>
                <w:sz w:val="22"/>
                <w:szCs w:val="22"/>
              </w:rPr>
              <w:t>senzory na únik kapaliny</w:t>
            </w:r>
          </w:p>
        </w:tc>
        <w:tc>
          <w:tcPr>
            <w:tcW w:w="1276" w:type="dxa"/>
            <w:shd w:val="clear" w:color="auto" w:fill="auto"/>
            <w:vAlign w:val="center"/>
          </w:tcPr>
          <w:p w14:paraId="3E7C55F4" w14:textId="77777777" w:rsidR="009762AD" w:rsidRPr="00460AC8" w:rsidRDefault="009762AD" w:rsidP="00B372DC">
            <w:pPr>
              <w:jc w:val="center"/>
              <w:rPr>
                <w:rFonts w:asciiTheme="minorHAnsi" w:hAnsiTheme="minorHAnsi" w:cstheme="minorHAnsi"/>
                <w:color w:val="FF0000"/>
                <w:sz w:val="22"/>
                <w:szCs w:val="22"/>
              </w:rPr>
            </w:pPr>
            <w:r w:rsidRPr="00460AC8">
              <w:rPr>
                <w:rFonts w:asciiTheme="minorHAnsi" w:hAnsiTheme="minorHAnsi" w:cstheme="minorHAnsi"/>
                <w:color w:val="FF0000"/>
                <w:sz w:val="22"/>
                <w:szCs w:val="22"/>
              </w:rPr>
              <w:t>(doplní dodavatel)</w:t>
            </w:r>
          </w:p>
        </w:tc>
        <w:tc>
          <w:tcPr>
            <w:tcW w:w="3821" w:type="dxa"/>
            <w:shd w:val="clear" w:color="auto" w:fill="auto"/>
            <w:vAlign w:val="center"/>
          </w:tcPr>
          <w:p w14:paraId="42FA4017" w14:textId="77777777" w:rsidR="009762AD" w:rsidRPr="00460AC8" w:rsidRDefault="009762AD" w:rsidP="00B372DC">
            <w:pPr>
              <w:jc w:val="center"/>
              <w:rPr>
                <w:rFonts w:asciiTheme="minorHAnsi" w:hAnsiTheme="minorHAnsi" w:cstheme="minorHAnsi"/>
                <w:color w:val="FF0000"/>
                <w:sz w:val="22"/>
                <w:szCs w:val="22"/>
              </w:rPr>
            </w:pPr>
            <w:r w:rsidRPr="00460AC8">
              <w:rPr>
                <w:rFonts w:asciiTheme="minorHAnsi" w:hAnsiTheme="minorHAnsi" w:cstheme="minorHAnsi"/>
                <w:color w:val="FF0000"/>
                <w:sz w:val="22"/>
                <w:szCs w:val="22"/>
              </w:rPr>
              <w:t>(doplní dodavatel)</w:t>
            </w:r>
          </w:p>
        </w:tc>
      </w:tr>
      <w:tr w:rsidR="009762AD" w14:paraId="351A2E2F" w14:textId="77777777" w:rsidTr="00B372DC">
        <w:trPr>
          <w:cantSplit/>
        </w:trPr>
        <w:tc>
          <w:tcPr>
            <w:tcW w:w="9633" w:type="dxa"/>
            <w:gridSpan w:val="3"/>
            <w:shd w:val="clear" w:color="auto" w:fill="BDD6EE" w:themeFill="accent1" w:themeFillTint="66"/>
          </w:tcPr>
          <w:p w14:paraId="7409C010" w14:textId="77777777" w:rsidR="009762AD" w:rsidRPr="00190C20" w:rsidRDefault="009762AD" w:rsidP="009762AD">
            <w:pPr>
              <w:pStyle w:val="Odstavecseseznamem"/>
              <w:numPr>
                <w:ilvl w:val="1"/>
                <w:numId w:val="5"/>
              </w:numPr>
              <w:spacing w:line="264" w:lineRule="auto"/>
              <w:jc w:val="both"/>
              <w:rPr>
                <w:rFonts w:asciiTheme="minorHAnsi" w:hAnsiTheme="minorHAnsi" w:cstheme="minorHAnsi"/>
                <w:sz w:val="24"/>
              </w:rPr>
            </w:pPr>
            <w:r w:rsidRPr="00190C20">
              <w:rPr>
                <w:rFonts w:asciiTheme="minorHAnsi" w:hAnsiTheme="minorHAnsi" w:cstheme="minorHAnsi"/>
                <w:b/>
                <w:sz w:val="24"/>
              </w:rPr>
              <w:t>Čerpadlo mobilní fáze</w:t>
            </w:r>
          </w:p>
        </w:tc>
      </w:tr>
      <w:tr w:rsidR="009762AD" w14:paraId="74F4A72E" w14:textId="77777777" w:rsidTr="00B372DC">
        <w:trPr>
          <w:cantSplit/>
        </w:trPr>
        <w:tc>
          <w:tcPr>
            <w:tcW w:w="4536" w:type="dxa"/>
            <w:shd w:val="clear" w:color="auto" w:fill="auto"/>
          </w:tcPr>
          <w:p w14:paraId="486A8B07" w14:textId="77777777" w:rsidR="009762AD" w:rsidRPr="00460AC8" w:rsidRDefault="009762AD" w:rsidP="00B372DC">
            <w:pPr>
              <w:tabs>
                <w:tab w:val="left" w:pos="964"/>
              </w:tabs>
              <w:rPr>
                <w:rFonts w:asciiTheme="minorHAnsi" w:hAnsiTheme="minorHAnsi" w:cstheme="minorHAnsi"/>
                <w:sz w:val="22"/>
                <w:szCs w:val="22"/>
              </w:rPr>
            </w:pPr>
            <w:r w:rsidRPr="00190C20">
              <w:rPr>
                <w:rFonts w:asciiTheme="minorHAnsi" w:hAnsiTheme="minorHAnsi" w:cstheme="minorHAnsi"/>
                <w:sz w:val="22"/>
                <w:szCs w:val="22"/>
              </w:rPr>
              <w:t>čerpadlo mobilní fáze s možností tvorby nízkotlakého kvarternárního gradientu</w:t>
            </w:r>
            <w:r>
              <w:rPr>
                <w:rFonts w:asciiTheme="minorHAnsi" w:hAnsiTheme="minorHAnsi" w:cstheme="minorHAnsi"/>
                <w:sz w:val="22"/>
                <w:szCs w:val="22"/>
              </w:rPr>
              <w:tab/>
            </w:r>
          </w:p>
        </w:tc>
        <w:tc>
          <w:tcPr>
            <w:tcW w:w="1276" w:type="dxa"/>
            <w:shd w:val="clear" w:color="auto" w:fill="auto"/>
          </w:tcPr>
          <w:p w14:paraId="3A647019" w14:textId="77777777" w:rsidR="009762AD" w:rsidRPr="00460AC8" w:rsidRDefault="009762AD" w:rsidP="00B372DC">
            <w:pPr>
              <w:jc w:val="center"/>
              <w:rPr>
                <w:rFonts w:asciiTheme="minorHAnsi" w:hAnsiTheme="minorHAnsi" w:cstheme="minorHAnsi"/>
                <w:color w:val="FF0000"/>
                <w:sz w:val="22"/>
                <w:szCs w:val="22"/>
              </w:rPr>
            </w:pPr>
            <w:r w:rsidRPr="00460AC8">
              <w:rPr>
                <w:rFonts w:asciiTheme="minorHAnsi" w:hAnsiTheme="minorHAnsi" w:cstheme="minorHAnsi"/>
                <w:color w:val="FF0000"/>
                <w:sz w:val="22"/>
                <w:szCs w:val="22"/>
              </w:rPr>
              <w:t>(doplní dodavatel)</w:t>
            </w:r>
          </w:p>
        </w:tc>
        <w:tc>
          <w:tcPr>
            <w:tcW w:w="3821" w:type="dxa"/>
            <w:shd w:val="clear" w:color="auto" w:fill="auto"/>
          </w:tcPr>
          <w:p w14:paraId="3A2D3FC8" w14:textId="77777777" w:rsidR="009762AD" w:rsidRPr="00460AC8" w:rsidRDefault="009762AD" w:rsidP="00B372DC">
            <w:pPr>
              <w:jc w:val="center"/>
              <w:rPr>
                <w:rFonts w:asciiTheme="minorHAnsi" w:hAnsiTheme="minorHAnsi" w:cstheme="minorHAnsi"/>
                <w:color w:val="FF0000"/>
                <w:sz w:val="22"/>
                <w:szCs w:val="22"/>
              </w:rPr>
            </w:pPr>
            <w:r w:rsidRPr="00460AC8">
              <w:rPr>
                <w:rFonts w:asciiTheme="minorHAnsi" w:hAnsiTheme="minorHAnsi" w:cstheme="minorHAnsi"/>
                <w:color w:val="FF0000"/>
                <w:sz w:val="22"/>
                <w:szCs w:val="22"/>
              </w:rPr>
              <w:t>(doplní dodavatel)</w:t>
            </w:r>
          </w:p>
        </w:tc>
      </w:tr>
      <w:tr w:rsidR="009762AD" w14:paraId="64C84EF1" w14:textId="77777777" w:rsidTr="00B372DC">
        <w:trPr>
          <w:cantSplit/>
        </w:trPr>
        <w:tc>
          <w:tcPr>
            <w:tcW w:w="4536" w:type="dxa"/>
            <w:shd w:val="clear" w:color="auto" w:fill="auto"/>
          </w:tcPr>
          <w:p w14:paraId="68BE9382" w14:textId="77777777" w:rsidR="009762AD" w:rsidRPr="00460AC8" w:rsidRDefault="009762AD" w:rsidP="00B372DC">
            <w:pPr>
              <w:rPr>
                <w:rFonts w:asciiTheme="minorHAnsi" w:hAnsiTheme="minorHAnsi" w:cstheme="minorHAnsi"/>
                <w:sz w:val="22"/>
                <w:szCs w:val="22"/>
              </w:rPr>
            </w:pPr>
            <w:r w:rsidRPr="00190C20">
              <w:rPr>
                <w:rFonts w:asciiTheme="minorHAnsi" w:hAnsiTheme="minorHAnsi" w:cstheme="minorHAnsi"/>
                <w:sz w:val="22"/>
                <w:szCs w:val="22"/>
              </w:rPr>
              <w:lastRenderedPageBreak/>
              <w:t>tlakový limit min</w:t>
            </w:r>
            <w:r>
              <w:rPr>
                <w:rFonts w:asciiTheme="minorHAnsi" w:hAnsiTheme="minorHAnsi" w:cstheme="minorHAnsi"/>
                <w:sz w:val="22"/>
                <w:szCs w:val="22"/>
              </w:rPr>
              <w:t>.</w:t>
            </w:r>
            <w:r w:rsidRPr="00190C20">
              <w:rPr>
                <w:rFonts w:asciiTheme="minorHAnsi" w:hAnsiTheme="minorHAnsi" w:cstheme="minorHAnsi"/>
                <w:sz w:val="22"/>
                <w:szCs w:val="22"/>
              </w:rPr>
              <w:t xml:space="preserve"> 100 MPa</w:t>
            </w:r>
          </w:p>
        </w:tc>
        <w:tc>
          <w:tcPr>
            <w:tcW w:w="1276" w:type="dxa"/>
            <w:shd w:val="clear" w:color="auto" w:fill="auto"/>
          </w:tcPr>
          <w:p w14:paraId="722DCF8B" w14:textId="77777777" w:rsidR="009762AD" w:rsidRPr="00460AC8" w:rsidRDefault="009762AD" w:rsidP="00B372DC">
            <w:pPr>
              <w:jc w:val="center"/>
              <w:rPr>
                <w:rFonts w:asciiTheme="minorHAnsi" w:hAnsiTheme="minorHAnsi" w:cstheme="minorHAnsi"/>
                <w:color w:val="FF0000"/>
                <w:sz w:val="22"/>
                <w:szCs w:val="22"/>
              </w:rPr>
            </w:pPr>
            <w:r w:rsidRPr="00460AC8">
              <w:rPr>
                <w:rFonts w:asciiTheme="minorHAnsi" w:hAnsiTheme="minorHAnsi" w:cstheme="minorHAnsi"/>
                <w:color w:val="FF0000"/>
                <w:sz w:val="22"/>
                <w:szCs w:val="22"/>
              </w:rPr>
              <w:t>(doplní dodavatel)</w:t>
            </w:r>
          </w:p>
        </w:tc>
        <w:tc>
          <w:tcPr>
            <w:tcW w:w="3821" w:type="dxa"/>
            <w:shd w:val="clear" w:color="auto" w:fill="auto"/>
          </w:tcPr>
          <w:p w14:paraId="62800839" w14:textId="77777777" w:rsidR="009762AD" w:rsidRPr="00460AC8" w:rsidRDefault="009762AD" w:rsidP="00B372DC">
            <w:pPr>
              <w:jc w:val="center"/>
              <w:rPr>
                <w:rFonts w:asciiTheme="minorHAnsi" w:hAnsiTheme="minorHAnsi" w:cstheme="minorHAnsi"/>
                <w:color w:val="FF0000"/>
                <w:sz w:val="22"/>
                <w:szCs w:val="22"/>
              </w:rPr>
            </w:pPr>
            <w:r w:rsidRPr="00460AC8">
              <w:rPr>
                <w:rFonts w:asciiTheme="minorHAnsi" w:hAnsiTheme="minorHAnsi" w:cstheme="minorHAnsi"/>
                <w:color w:val="FF0000"/>
                <w:sz w:val="22"/>
                <w:szCs w:val="22"/>
              </w:rPr>
              <w:t>(doplní dodavatel)</w:t>
            </w:r>
          </w:p>
        </w:tc>
      </w:tr>
      <w:tr w:rsidR="009762AD" w14:paraId="4A44ECBF" w14:textId="77777777" w:rsidTr="00B372DC">
        <w:trPr>
          <w:cantSplit/>
        </w:trPr>
        <w:tc>
          <w:tcPr>
            <w:tcW w:w="4536" w:type="dxa"/>
            <w:shd w:val="clear" w:color="auto" w:fill="auto"/>
          </w:tcPr>
          <w:p w14:paraId="73896464" w14:textId="62E0AE8A" w:rsidR="009762AD" w:rsidRPr="00460AC8" w:rsidRDefault="005C4DE3" w:rsidP="00B372DC">
            <w:pPr>
              <w:rPr>
                <w:rFonts w:asciiTheme="minorHAnsi" w:hAnsiTheme="minorHAnsi" w:cstheme="minorHAnsi"/>
                <w:sz w:val="22"/>
                <w:szCs w:val="22"/>
              </w:rPr>
            </w:pPr>
            <w:r>
              <w:rPr>
                <w:rFonts w:asciiTheme="minorHAnsi" w:hAnsiTheme="minorHAnsi" w:cstheme="minorHAnsi"/>
                <w:sz w:val="22"/>
                <w:szCs w:val="22"/>
              </w:rPr>
              <w:t xml:space="preserve">Min. </w:t>
            </w:r>
            <w:r w:rsidR="009762AD" w:rsidRPr="00190C20">
              <w:rPr>
                <w:rFonts w:asciiTheme="minorHAnsi" w:hAnsiTheme="minorHAnsi" w:cstheme="minorHAnsi"/>
                <w:sz w:val="22"/>
                <w:szCs w:val="22"/>
              </w:rPr>
              <w:t>rozsah průtoků 0,001 – 8,00 ml/min</w:t>
            </w:r>
          </w:p>
        </w:tc>
        <w:tc>
          <w:tcPr>
            <w:tcW w:w="1276" w:type="dxa"/>
            <w:shd w:val="clear" w:color="auto" w:fill="auto"/>
          </w:tcPr>
          <w:p w14:paraId="78DD3F4B" w14:textId="77777777" w:rsidR="009762AD" w:rsidRPr="00460AC8" w:rsidRDefault="009762AD" w:rsidP="00B372DC">
            <w:pPr>
              <w:jc w:val="center"/>
              <w:rPr>
                <w:rFonts w:asciiTheme="minorHAnsi" w:hAnsiTheme="minorHAnsi" w:cstheme="minorHAnsi"/>
                <w:color w:val="FF0000"/>
                <w:sz w:val="22"/>
                <w:szCs w:val="22"/>
              </w:rPr>
            </w:pPr>
            <w:r w:rsidRPr="00460AC8">
              <w:rPr>
                <w:rFonts w:asciiTheme="minorHAnsi" w:hAnsiTheme="minorHAnsi" w:cstheme="minorHAnsi"/>
                <w:color w:val="FF0000"/>
                <w:sz w:val="22"/>
                <w:szCs w:val="22"/>
              </w:rPr>
              <w:t>(doplní dodavatel)</w:t>
            </w:r>
          </w:p>
        </w:tc>
        <w:tc>
          <w:tcPr>
            <w:tcW w:w="3821" w:type="dxa"/>
            <w:shd w:val="clear" w:color="auto" w:fill="auto"/>
          </w:tcPr>
          <w:p w14:paraId="5AD220E6" w14:textId="77777777" w:rsidR="009762AD" w:rsidRPr="00460AC8" w:rsidRDefault="009762AD" w:rsidP="00B372DC">
            <w:pPr>
              <w:jc w:val="center"/>
              <w:rPr>
                <w:rFonts w:asciiTheme="minorHAnsi" w:hAnsiTheme="minorHAnsi" w:cstheme="minorHAnsi"/>
                <w:color w:val="FF0000"/>
                <w:sz w:val="22"/>
                <w:szCs w:val="22"/>
              </w:rPr>
            </w:pPr>
            <w:r w:rsidRPr="00460AC8">
              <w:rPr>
                <w:rFonts w:asciiTheme="minorHAnsi" w:hAnsiTheme="minorHAnsi" w:cstheme="minorHAnsi"/>
                <w:color w:val="FF0000"/>
                <w:sz w:val="22"/>
                <w:szCs w:val="22"/>
              </w:rPr>
              <w:t>(doplní dodavatel)</w:t>
            </w:r>
          </w:p>
        </w:tc>
      </w:tr>
      <w:tr w:rsidR="009762AD" w14:paraId="3BE8DC47" w14:textId="77777777" w:rsidTr="00B372DC">
        <w:trPr>
          <w:cantSplit/>
        </w:trPr>
        <w:tc>
          <w:tcPr>
            <w:tcW w:w="4536" w:type="dxa"/>
            <w:shd w:val="clear" w:color="auto" w:fill="auto"/>
          </w:tcPr>
          <w:p w14:paraId="513B4961" w14:textId="77777777" w:rsidR="009762AD" w:rsidRPr="00460AC8" w:rsidRDefault="009762AD" w:rsidP="00B372DC">
            <w:pPr>
              <w:rPr>
                <w:rFonts w:asciiTheme="minorHAnsi" w:hAnsiTheme="minorHAnsi" w:cstheme="minorHAnsi"/>
                <w:sz w:val="22"/>
                <w:szCs w:val="22"/>
              </w:rPr>
            </w:pPr>
            <w:r w:rsidRPr="006D5047">
              <w:rPr>
                <w:rFonts w:asciiTheme="minorHAnsi" w:hAnsiTheme="minorHAnsi" w:cstheme="minorHAnsi"/>
                <w:sz w:val="22"/>
                <w:szCs w:val="22"/>
              </w:rPr>
              <w:t>možnost tvorby gradientových profilů: lineární, konvexní, konkávní a skokový gradient</w:t>
            </w:r>
          </w:p>
        </w:tc>
        <w:tc>
          <w:tcPr>
            <w:tcW w:w="1276" w:type="dxa"/>
            <w:shd w:val="clear" w:color="auto" w:fill="auto"/>
            <w:vAlign w:val="center"/>
          </w:tcPr>
          <w:p w14:paraId="6A7B00F4" w14:textId="77777777" w:rsidR="009762AD" w:rsidRPr="00460AC8" w:rsidRDefault="009762AD" w:rsidP="00B372DC">
            <w:pPr>
              <w:jc w:val="center"/>
              <w:rPr>
                <w:rFonts w:asciiTheme="minorHAnsi" w:hAnsiTheme="minorHAnsi" w:cstheme="minorHAnsi"/>
                <w:color w:val="FF0000"/>
                <w:sz w:val="22"/>
                <w:szCs w:val="22"/>
              </w:rPr>
            </w:pPr>
            <w:r w:rsidRPr="00460AC8">
              <w:rPr>
                <w:rFonts w:asciiTheme="minorHAnsi" w:hAnsiTheme="minorHAnsi" w:cstheme="minorHAnsi"/>
                <w:color w:val="FF0000"/>
                <w:sz w:val="22"/>
                <w:szCs w:val="22"/>
              </w:rPr>
              <w:t>(doplní dodavatel)</w:t>
            </w:r>
          </w:p>
        </w:tc>
        <w:tc>
          <w:tcPr>
            <w:tcW w:w="3821" w:type="dxa"/>
            <w:shd w:val="clear" w:color="auto" w:fill="auto"/>
            <w:vAlign w:val="center"/>
          </w:tcPr>
          <w:p w14:paraId="0BE06E01" w14:textId="77777777" w:rsidR="009762AD" w:rsidRPr="00460AC8" w:rsidRDefault="009762AD" w:rsidP="00B372DC">
            <w:pPr>
              <w:jc w:val="center"/>
              <w:rPr>
                <w:rFonts w:asciiTheme="minorHAnsi" w:hAnsiTheme="minorHAnsi" w:cstheme="minorHAnsi"/>
                <w:color w:val="FF0000"/>
                <w:sz w:val="22"/>
                <w:szCs w:val="22"/>
              </w:rPr>
            </w:pPr>
            <w:r w:rsidRPr="00460AC8">
              <w:rPr>
                <w:rFonts w:asciiTheme="minorHAnsi" w:hAnsiTheme="minorHAnsi" w:cstheme="minorHAnsi"/>
                <w:color w:val="FF0000"/>
                <w:sz w:val="22"/>
                <w:szCs w:val="22"/>
              </w:rPr>
              <w:t>(doplní dodavatel)</w:t>
            </w:r>
          </w:p>
        </w:tc>
      </w:tr>
      <w:tr w:rsidR="009762AD" w14:paraId="0FB4055A" w14:textId="77777777" w:rsidTr="00B372DC">
        <w:trPr>
          <w:cantSplit/>
        </w:trPr>
        <w:tc>
          <w:tcPr>
            <w:tcW w:w="4536" w:type="dxa"/>
            <w:shd w:val="clear" w:color="auto" w:fill="auto"/>
          </w:tcPr>
          <w:p w14:paraId="6F57674F" w14:textId="77777777" w:rsidR="009762AD" w:rsidRPr="00460AC8" w:rsidRDefault="009762AD" w:rsidP="00B372DC">
            <w:pPr>
              <w:tabs>
                <w:tab w:val="left" w:pos="1277"/>
              </w:tabs>
              <w:rPr>
                <w:rFonts w:asciiTheme="minorHAnsi" w:hAnsiTheme="minorHAnsi" w:cstheme="minorHAnsi"/>
                <w:sz w:val="22"/>
                <w:szCs w:val="22"/>
              </w:rPr>
            </w:pPr>
            <w:r w:rsidRPr="006D5047">
              <w:rPr>
                <w:rFonts w:asciiTheme="minorHAnsi" w:hAnsiTheme="minorHAnsi" w:cstheme="minorHAnsi"/>
                <w:sz w:val="22"/>
                <w:szCs w:val="22"/>
              </w:rPr>
              <w:t>vestavěný vakuový odplyňovač mobilních fází, min. 4kanálový</w:t>
            </w:r>
            <w:r>
              <w:rPr>
                <w:rFonts w:asciiTheme="minorHAnsi" w:hAnsiTheme="minorHAnsi" w:cstheme="minorHAnsi"/>
                <w:sz w:val="22"/>
                <w:szCs w:val="22"/>
              </w:rPr>
              <w:tab/>
            </w:r>
          </w:p>
        </w:tc>
        <w:tc>
          <w:tcPr>
            <w:tcW w:w="1276" w:type="dxa"/>
            <w:shd w:val="clear" w:color="auto" w:fill="auto"/>
            <w:vAlign w:val="center"/>
          </w:tcPr>
          <w:p w14:paraId="07232189" w14:textId="77777777" w:rsidR="009762AD" w:rsidRPr="00460AC8" w:rsidRDefault="009762AD" w:rsidP="00B372DC">
            <w:pPr>
              <w:jc w:val="center"/>
              <w:rPr>
                <w:rFonts w:asciiTheme="minorHAnsi" w:hAnsiTheme="minorHAnsi" w:cstheme="minorHAnsi"/>
                <w:color w:val="FF0000"/>
                <w:sz w:val="22"/>
                <w:szCs w:val="22"/>
              </w:rPr>
            </w:pPr>
            <w:r w:rsidRPr="00460AC8">
              <w:rPr>
                <w:rFonts w:asciiTheme="minorHAnsi" w:hAnsiTheme="minorHAnsi" w:cstheme="minorHAnsi"/>
                <w:color w:val="FF0000"/>
                <w:sz w:val="22"/>
                <w:szCs w:val="22"/>
              </w:rPr>
              <w:t>(doplní dodavatel)</w:t>
            </w:r>
          </w:p>
        </w:tc>
        <w:tc>
          <w:tcPr>
            <w:tcW w:w="3821" w:type="dxa"/>
            <w:shd w:val="clear" w:color="auto" w:fill="auto"/>
            <w:vAlign w:val="center"/>
          </w:tcPr>
          <w:p w14:paraId="69CA4488" w14:textId="77777777" w:rsidR="009762AD" w:rsidRPr="00460AC8" w:rsidRDefault="009762AD" w:rsidP="00B372DC">
            <w:pPr>
              <w:jc w:val="center"/>
              <w:rPr>
                <w:rFonts w:asciiTheme="minorHAnsi" w:hAnsiTheme="minorHAnsi" w:cstheme="minorHAnsi"/>
                <w:color w:val="FF0000"/>
                <w:sz w:val="22"/>
                <w:szCs w:val="22"/>
              </w:rPr>
            </w:pPr>
            <w:r w:rsidRPr="00460AC8">
              <w:rPr>
                <w:rFonts w:asciiTheme="minorHAnsi" w:hAnsiTheme="minorHAnsi" w:cstheme="minorHAnsi"/>
                <w:color w:val="FF0000"/>
                <w:sz w:val="22"/>
                <w:szCs w:val="22"/>
              </w:rPr>
              <w:t>(doplní dodavatel)</w:t>
            </w:r>
          </w:p>
        </w:tc>
      </w:tr>
      <w:tr w:rsidR="009762AD" w14:paraId="6A3527FC" w14:textId="77777777" w:rsidTr="00B372DC">
        <w:trPr>
          <w:cantSplit/>
        </w:trPr>
        <w:tc>
          <w:tcPr>
            <w:tcW w:w="4536" w:type="dxa"/>
            <w:shd w:val="clear" w:color="auto" w:fill="auto"/>
          </w:tcPr>
          <w:p w14:paraId="083E0F69" w14:textId="77777777" w:rsidR="009762AD" w:rsidRPr="00460AC8" w:rsidRDefault="009762AD" w:rsidP="00B372DC">
            <w:pPr>
              <w:rPr>
                <w:rFonts w:asciiTheme="minorHAnsi" w:hAnsiTheme="minorHAnsi" w:cstheme="minorHAnsi"/>
                <w:sz w:val="22"/>
                <w:szCs w:val="22"/>
              </w:rPr>
            </w:pPr>
            <w:r w:rsidRPr="006D5047">
              <w:rPr>
                <w:rFonts w:asciiTheme="minorHAnsi" w:hAnsiTheme="minorHAnsi" w:cstheme="minorHAnsi"/>
                <w:sz w:val="22"/>
                <w:szCs w:val="22"/>
              </w:rPr>
              <w:t>rozsah pH alespoň 2–12</w:t>
            </w:r>
          </w:p>
        </w:tc>
        <w:tc>
          <w:tcPr>
            <w:tcW w:w="1276" w:type="dxa"/>
            <w:shd w:val="clear" w:color="auto" w:fill="auto"/>
          </w:tcPr>
          <w:p w14:paraId="4FE1EE15" w14:textId="77777777" w:rsidR="009762AD" w:rsidRPr="00460AC8" w:rsidRDefault="009762AD" w:rsidP="00B372DC">
            <w:pPr>
              <w:jc w:val="center"/>
              <w:rPr>
                <w:rFonts w:asciiTheme="minorHAnsi" w:hAnsiTheme="minorHAnsi" w:cstheme="minorHAnsi"/>
                <w:color w:val="FF0000"/>
                <w:sz w:val="22"/>
                <w:szCs w:val="22"/>
              </w:rPr>
            </w:pPr>
            <w:r w:rsidRPr="00460AC8">
              <w:rPr>
                <w:rFonts w:asciiTheme="minorHAnsi" w:hAnsiTheme="minorHAnsi" w:cstheme="minorHAnsi"/>
                <w:color w:val="FF0000"/>
                <w:sz w:val="22"/>
                <w:szCs w:val="22"/>
              </w:rPr>
              <w:t>(doplní dodavatel)</w:t>
            </w:r>
          </w:p>
        </w:tc>
        <w:tc>
          <w:tcPr>
            <w:tcW w:w="3821" w:type="dxa"/>
            <w:shd w:val="clear" w:color="auto" w:fill="auto"/>
          </w:tcPr>
          <w:p w14:paraId="29778BA6" w14:textId="77777777" w:rsidR="009762AD" w:rsidRPr="00460AC8" w:rsidRDefault="009762AD" w:rsidP="00B372DC">
            <w:pPr>
              <w:jc w:val="center"/>
              <w:rPr>
                <w:rFonts w:asciiTheme="minorHAnsi" w:hAnsiTheme="minorHAnsi" w:cstheme="minorHAnsi"/>
                <w:color w:val="FF0000"/>
                <w:sz w:val="22"/>
                <w:szCs w:val="22"/>
              </w:rPr>
            </w:pPr>
            <w:r w:rsidRPr="00460AC8">
              <w:rPr>
                <w:rFonts w:asciiTheme="minorHAnsi" w:hAnsiTheme="minorHAnsi" w:cstheme="minorHAnsi"/>
                <w:color w:val="FF0000"/>
                <w:sz w:val="22"/>
                <w:szCs w:val="22"/>
              </w:rPr>
              <w:t>(doplní dodavatel)</w:t>
            </w:r>
          </w:p>
        </w:tc>
      </w:tr>
      <w:tr w:rsidR="009762AD" w14:paraId="3B6D02F7" w14:textId="77777777" w:rsidTr="00B372DC">
        <w:trPr>
          <w:cantSplit/>
        </w:trPr>
        <w:tc>
          <w:tcPr>
            <w:tcW w:w="9633" w:type="dxa"/>
            <w:gridSpan w:val="3"/>
            <w:shd w:val="clear" w:color="auto" w:fill="BDD6EE" w:themeFill="accent1" w:themeFillTint="66"/>
          </w:tcPr>
          <w:p w14:paraId="144BCFBB" w14:textId="77777777" w:rsidR="009762AD" w:rsidRPr="006D5047" w:rsidRDefault="009762AD" w:rsidP="009762AD">
            <w:pPr>
              <w:pStyle w:val="Odstavecseseznamem"/>
              <w:numPr>
                <w:ilvl w:val="1"/>
                <w:numId w:val="5"/>
              </w:numPr>
              <w:rPr>
                <w:rFonts w:asciiTheme="minorHAnsi" w:hAnsiTheme="minorHAnsi" w:cstheme="minorHAnsi"/>
                <w:b/>
                <w:bCs/>
                <w:color w:val="FF0000"/>
                <w:sz w:val="24"/>
              </w:rPr>
            </w:pPr>
            <w:r w:rsidRPr="006D5047">
              <w:rPr>
                <w:rFonts w:asciiTheme="minorHAnsi" w:hAnsiTheme="minorHAnsi" w:cstheme="minorHAnsi"/>
                <w:sz w:val="22"/>
                <w:szCs w:val="22"/>
              </w:rPr>
              <w:t xml:space="preserve"> </w:t>
            </w:r>
            <w:r w:rsidRPr="006D5047">
              <w:rPr>
                <w:rFonts w:asciiTheme="minorHAnsi" w:hAnsiTheme="minorHAnsi" w:cstheme="minorHAnsi"/>
                <w:b/>
                <w:bCs/>
                <w:sz w:val="24"/>
              </w:rPr>
              <w:t>Automatický dávkovač vzorků</w:t>
            </w:r>
          </w:p>
        </w:tc>
      </w:tr>
      <w:tr w:rsidR="009762AD" w14:paraId="5C1CC97D" w14:textId="77777777" w:rsidTr="00B372DC">
        <w:trPr>
          <w:cantSplit/>
        </w:trPr>
        <w:tc>
          <w:tcPr>
            <w:tcW w:w="4536" w:type="dxa"/>
            <w:shd w:val="clear" w:color="auto" w:fill="auto"/>
          </w:tcPr>
          <w:p w14:paraId="601782E3" w14:textId="12AD2441" w:rsidR="009762AD" w:rsidRPr="00460AC8" w:rsidRDefault="009762AD" w:rsidP="00B372DC">
            <w:pPr>
              <w:rPr>
                <w:rFonts w:asciiTheme="minorHAnsi" w:hAnsiTheme="minorHAnsi" w:cstheme="minorHAnsi"/>
                <w:sz w:val="22"/>
                <w:szCs w:val="22"/>
              </w:rPr>
            </w:pPr>
            <w:r w:rsidRPr="00E7666B">
              <w:rPr>
                <w:rFonts w:asciiTheme="minorHAnsi" w:hAnsiTheme="minorHAnsi" w:cstheme="minorHAnsi"/>
                <w:sz w:val="22"/>
                <w:szCs w:val="22"/>
              </w:rPr>
              <w:t>volitelný objem nástřiku v</w:t>
            </w:r>
            <w:r w:rsidR="005C4DE3">
              <w:rPr>
                <w:rFonts w:asciiTheme="minorHAnsi" w:hAnsiTheme="minorHAnsi" w:cstheme="minorHAnsi"/>
                <w:sz w:val="22"/>
                <w:szCs w:val="22"/>
              </w:rPr>
              <w:t xml:space="preserve"> min. </w:t>
            </w:r>
            <w:r w:rsidRPr="00E7666B">
              <w:rPr>
                <w:rFonts w:asciiTheme="minorHAnsi" w:hAnsiTheme="minorHAnsi" w:cstheme="minorHAnsi"/>
                <w:sz w:val="22"/>
                <w:szCs w:val="22"/>
              </w:rPr>
              <w:t>rozsahu 0,01 – 20,0 µl</w:t>
            </w:r>
          </w:p>
        </w:tc>
        <w:tc>
          <w:tcPr>
            <w:tcW w:w="1276" w:type="dxa"/>
            <w:shd w:val="clear" w:color="auto" w:fill="auto"/>
            <w:vAlign w:val="center"/>
          </w:tcPr>
          <w:p w14:paraId="01053169" w14:textId="77777777" w:rsidR="009762AD" w:rsidRPr="00460AC8" w:rsidRDefault="009762AD" w:rsidP="00B372DC">
            <w:pPr>
              <w:jc w:val="center"/>
              <w:rPr>
                <w:rFonts w:asciiTheme="minorHAnsi" w:hAnsiTheme="minorHAnsi" w:cstheme="minorHAnsi"/>
                <w:color w:val="FF0000"/>
                <w:sz w:val="22"/>
                <w:szCs w:val="22"/>
              </w:rPr>
            </w:pPr>
            <w:r w:rsidRPr="00460AC8">
              <w:rPr>
                <w:rFonts w:asciiTheme="minorHAnsi" w:hAnsiTheme="minorHAnsi" w:cstheme="minorHAnsi"/>
                <w:color w:val="FF0000"/>
                <w:sz w:val="22"/>
                <w:szCs w:val="22"/>
              </w:rPr>
              <w:t>(doplní dodavatel)</w:t>
            </w:r>
          </w:p>
        </w:tc>
        <w:tc>
          <w:tcPr>
            <w:tcW w:w="3821" w:type="dxa"/>
            <w:shd w:val="clear" w:color="auto" w:fill="auto"/>
            <w:vAlign w:val="center"/>
          </w:tcPr>
          <w:p w14:paraId="3F452EAF" w14:textId="77777777" w:rsidR="009762AD" w:rsidRPr="00460AC8" w:rsidRDefault="009762AD" w:rsidP="00B372DC">
            <w:pPr>
              <w:jc w:val="center"/>
              <w:rPr>
                <w:rFonts w:asciiTheme="minorHAnsi" w:hAnsiTheme="minorHAnsi" w:cstheme="minorHAnsi"/>
                <w:color w:val="FF0000"/>
                <w:sz w:val="22"/>
                <w:szCs w:val="22"/>
              </w:rPr>
            </w:pPr>
            <w:r w:rsidRPr="00460AC8">
              <w:rPr>
                <w:rFonts w:asciiTheme="minorHAnsi" w:hAnsiTheme="minorHAnsi" w:cstheme="minorHAnsi"/>
                <w:color w:val="FF0000"/>
                <w:sz w:val="22"/>
                <w:szCs w:val="22"/>
              </w:rPr>
              <w:t>(doplní dodavatel)</w:t>
            </w:r>
          </w:p>
        </w:tc>
      </w:tr>
      <w:tr w:rsidR="009762AD" w14:paraId="3A5B2AA1" w14:textId="77777777" w:rsidTr="00B372DC">
        <w:trPr>
          <w:cantSplit/>
        </w:trPr>
        <w:tc>
          <w:tcPr>
            <w:tcW w:w="4536" w:type="dxa"/>
            <w:shd w:val="clear" w:color="auto" w:fill="auto"/>
          </w:tcPr>
          <w:p w14:paraId="576AA483" w14:textId="77777777" w:rsidR="009762AD" w:rsidRPr="00460AC8" w:rsidRDefault="009762AD" w:rsidP="00B372DC">
            <w:pPr>
              <w:rPr>
                <w:rFonts w:asciiTheme="minorHAnsi" w:hAnsiTheme="minorHAnsi" w:cstheme="minorHAnsi"/>
                <w:sz w:val="22"/>
                <w:szCs w:val="22"/>
              </w:rPr>
            </w:pPr>
            <w:r w:rsidRPr="00E7666B">
              <w:rPr>
                <w:rFonts w:asciiTheme="minorHAnsi" w:hAnsiTheme="minorHAnsi" w:cstheme="minorHAnsi"/>
                <w:sz w:val="22"/>
                <w:szCs w:val="22"/>
              </w:rPr>
              <w:t>kapacita dávkovače minimálně 200 pozic pro vialky o objemu 2 ml</w:t>
            </w:r>
          </w:p>
        </w:tc>
        <w:tc>
          <w:tcPr>
            <w:tcW w:w="1276" w:type="dxa"/>
            <w:shd w:val="clear" w:color="auto" w:fill="auto"/>
            <w:vAlign w:val="center"/>
          </w:tcPr>
          <w:p w14:paraId="31362935" w14:textId="77777777" w:rsidR="009762AD" w:rsidRPr="00460AC8" w:rsidRDefault="009762AD" w:rsidP="00B372DC">
            <w:pPr>
              <w:jc w:val="center"/>
              <w:rPr>
                <w:rFonts w:asciiTheme="minorHAnsi" w:hAnsiTheme="minorHAnsi" w:cstheme="minorHAnsi"/>
                <w:color w:val="FF0000"/>
                <w:sz w:val="22"/>
                <w:szCs w:val="22"/>
              </w:rPr>
            </w:pPr>
            <w:r w:rsidRPr="00460AC8">
              <w:rPr>
                <w:rFonts w:asciiTheme="minorHAnsi" w:hAnsiTheme="minorHAnsi" w:cstheme="minorHAnsi"/>
                <w:color w:val="FF0000"/>
                <w:sz w:val="22"/>
                <w:szCs w:val="22"/>
              </w:rPr>
              <w:t>(doplní dodavatel)</w:t>
            </w:r>
          </w:p>
        </w:tc>
        <w:tc>
          <w:tcPr>
            <w:tcW w:w="3821" w:type="dxa"/>
            <w:shd w:val="clear" w:color="auto" w:fill="auto"/>
            <w:vAlign w:val="center"/>
          </w:tcPr>
          <w:p w14:paraId="05D79426" w14:textId="77777777" w:rsidR="009762AD" w:rsidRPr="00460AC8" w:rsidRDefault="009762AD" w:rsidP="00B372DC">
            <w:pPr>
              <w:jc w:val="center"/>
              <w:rPr>
                <w:rFonts w:asciiTheme="minorHAnsi" w:hAnsiTheme="minorHAnsi" w:cstheme="minorHAnsi"/>
                <w:color w:val="FF0000"/>
                <w:sz w:val="22"/>
                <w:szCs w:val="22"/>
              </w:rPr>
            </w:pPr>
            <w:r w:rsidRPr="00460AC8">
              <w:rPr>
                <w:rFonts w:asciiTheme="minorHAnsi" w:hAnsiTheme="minorHAnsi" w:cstheme="minorHAnsi"/>
                <w:color w:val="FF0000"/>
                <w:sz w:val="22"/>
                <w:szCs w:val="22"/>
              </w:rPr>
              <w:t>(doplní dodavatel)</w:t>
            </w:r>
          </w:p>
        </w:tc>
      </w:tr>
      <w:tr w:rsidR="009762AD" w14:paraId="76AC1F1E" w14:textId="77777777" w:rsidTr="00B372DC">
        <w:trPr>
          <w:cantSplit/>
        </w:trPr>
        <w:tc>
          <w:tcPr>
            <w:tcW w:w="4536" w:type="dxa"/>
            <w:shd w:val="clear" w:color="auto" w:fill="auto"/>
          </w:tcPr>
          <w:p w14:paraId="567F3E80" w14:textId="7E543D61" w:rsidR="009762AD" w:rsidRPr="00460AC8" w:rsidRDefault="009762AD" w:rsidP="00B372DC">
            <w:pPr>
              <w:rPr>
                <w:rFonts w:asciiTheme="minorHAnsi" w:hAnsiTheme="minorHAnsi" w:cstheme="minorHAnsi"/>
                <w:sz w:val="22"/>
                <w:szCs w:val="22"/>
              </w:rPr>
            </w:pPr>
            <w:r w:rsidRPr="00E7666B">
              <w:rPr>
                <w:rFonts w:asciiTheme="minorHAnsi" w:hAnsiTheme="minorHAnsi" w:cstheme="minorHAnsi"/>
                <w:sz w:val="22"/>
                <w:szCs w:val="22"/>
              </w:rPr>
              <w:t>termostatování vzorků v</w:t>
            </w:r>
            <w:r w:rsidR="005C4DE3">
              <w:rPr>
                <w:rFonts w:asciiTheme="minorHAnsi" w:hAnsiTheme="minorHAnsi" w:cstheme="minorHAnsi"/>
                <w:sz w:val="22"/>
                <w:szCs w:val="22"/>
              </w:rPr>
              <w:t xml:space="preserve"> min. </w:t>
            </w:r>
            <w:r w:rsidRPr="00E7666B">
              <w:rPr>
                <w:rFonts w:asciiTheme="minorHAnsi" w:hAnsiTheme="minorHAnsi" w:cstheme="minorHAnsi"/>
                <w:sz w:val="22"/>
                <w:szCs w:val="22"/>
              </w:rPr>
              <w:t>rozsahu +5 °C až +40 °C</w:t>
            </w:r>
          </w:p>
        </w:tc>
        <w:tc>
          <w:tcPr>
            <w:tcW w:w="1276" w:type="dxa"/>
            <w:shd w:val="clear" w:color="auto" w:fill="auto"/>
          </w:tcPr>
          <w:p w14:paraId="6A8D906F" w14:textId="77777777" w:rsidR="009762AD" w:rsidRPr="00460AC8" w:rsidRDefault="009762AD" w:rsidP="00B372DC">
            <w:pPr>
              <w:jc w:val="center"/>
              <w:rPr>
                <w:rFonts w:asciiTheme="minorHAnsi" w:hAnsiTheme="minorHAnsi" w:cstheme="minorHAnsi"/>
                <w:color w:val="FF0000"/>
                <w:sz w:val="22"/>
                <w:szCs w:val="22"/>
              </w:rPr>
            </w:pPr>
            <w:r w:rsidRPr="00460AC8">
              <w:rPr>
                <w:rFonts w:asciiTheme="minorHAnsi" w:hAnsiTheme="minorHAnsi" w:cstheme="minorHAnsi"/>
                <w:color w:val="FF0000"/>
                <w:sz w:val="22"/>
                <w:szCs w:val="22"/>
              </w:rPr>
              <w:t>(doplní dodavatel)</w:t>
            </w:r>
          </w:p>
        </w:tc>
        <w:tc>
          <w:tcPr>
            <w:tcW w:w="3821" w:type="dxa"/>
            <w:shd w:val="clear" w:color="auto" w:fill="auto"/>
          </w:tcPr>
          <w:p w14:paraId="53EAEDA8" w14:textId="77777777" w:rsidR="009762AD" w:rsidRPr="00460AC8" w:rsidRDefault="009762AD" w:rsidP="00B372DC">
            <w:pPr>
              <w:jc w:val="center"/>
              <w:rPr>
                <w:rFonts w:asciiTheme="minorHAnsi" w:hAnsiTheme="minorHAnsi" w:cstheme="minorHAnsi"/>
                <w:color w:val="FF0000"/>
                <w:sz w:val="22"/>
                <w:szCs w:val="22"/>
              </w:rPr>
            </w:pPr>
            <w:r w:rsidRPr="00460AC8">
              <w:rPr>
                <w:rFonts w:asciiTheme="minorHAnsi" w:hAnsiTheme="minorHAnsi" w:cstheme="minorHAnsi"/>
                <w:color w:val="FF0000"/>
                <w:sz w:val="22"/>
                <w:szCs w:val="22"/>
              </w:rPr>
              <w:t>(doplní dodavatel)</w:t>
            </w:r>
          </w:p>
        </w:tc>
      </w:tr>
      <w:tr w:rsidR="009762AD" w14:paraId="54C4A311" w14:textId="77777777" w:rsidTr="00B372DC">
        <w:trPr>
          <w:cantSplit/>
        </w:trPr>
        <w:tc>
          <w:tcPr>
            <w:tcW w:w="4536" w:type="dxa"/>
            <w:shd w:val="clear" w:color="auto" w:fill="auto"/>
          </w:tcPr>
          <w:p w14:paraId="4432C0FA" w14:textId="77777777" w:rsidR="009762AD" w:rsidRPr="00460AC8" w:rsidRDefault="009762AD" w:rsidP="00B372DC">
            <w:pPr>
              <w:rPr>
                <w:rFonts w:asciiTheme="minorHAnsi" w:hAnsiTheme="minorHAnsi" w:cstheme="minorHAnsi"/>
                <w:sz w:val="22"/>
                <w:szCs w:val="22"/>
              </w:rPr>
            </w:pPr>
            <w:r w:rsidRPr="00E7666B">
              <w:rPr>
                <w:rFonts w:asciiTheme="minorHAnsi" w:hAnsiTheme="minorHAnsi" w:cstheme="minorHAnsi"/>
                <w:sz w:val="22"/>
                <w:szCs w:val="22"/>
              </w:rPr>
              <w:t>přenos vzorku &lt;0,004 % pro chlorhexidin a</w:t>
            </w:r>
            <w:r>
              <w:rPr>
                <w:rFonts w:asciiTheme="minorHAnsi" w:hAnsiTheme="minorHAnsi" w:cstheme="minorHAnsi"/>
                <w:sz w:val="22"/>
                <w:szCs w:val="22"/>
              </w:rPr>
              <w:t xml:space="preserve"> </w:t>
            </w:r>
            <w:r w:rsidRPr="00E7666B">
              <w:rPr>
                <w:rFonts w:asciiTheme="minorHAnsi" w:hAnsiTheme="minorHAnsi" w:cstheme="minorHAnsi"/>
                <w:sz w:val="22"/>
                <w:szCs w:val="22"/>
              </w:rPr>
              <w:t>&lt;0,0004 % pro kofein</w:t>
            </w:r>
          </w:p>
        </w:tc>
        <w:tc>
          <w:tcPr>
            <w:tcW w:w="1276" w:type="dxa"/>
            <w:shd w:val="clear" w:color="auto" w:fill="auto"/>
          </w:tcPr>
          <w:p w14:paraId="6A22130E" w14:textId="77777777" w:rsidR="009762AD" w:rsidRPr="00460AC8" w:rsidRDefault="009762AD" w:rsidP="00B372DC">
            <w:pPr>
              <w:jc w:val="center"/>
              <w:rPr>
                <w:rFonts w:asciiTheme="minorHAnsi" w:hAnsiTheme="minorHAnsi" w:cstheme="minorHAnsi"/>
                <w:color w:val="FF0000"/>
                <w:sz w:val="22"/>
                <w:szCs w:val="22"/>
              </w:rPr>
            </w:pPr>
            <w:r w:rsidRPr="00460AC8">
              <w:rPr>
                <w:rFonts w:asciiTheme="minorHAnsi" w:hAnsiTheme="minorHAnsi" w:cstheme="minorHAnsi"/>
                <w:color w:val="FF0000"/>
                <w:sz w:val="22"/>
                <w:szCs w:val="22"/>
              </w:rPr>
              <w:t>(doplní dodavatel)</w:t>
            </w:r>
          </w:p>
        </w:tc>
        <w:tc>
          <w:tcPr>
            <w:tcW w:w="3821" w:type="dxa"/>
            <w:shd w:val="clear" w:color="auto" w:fill="auto"/>
          </w:tcPr>
          <w:p w14:paraId="3841F0EE" w14:textId="77777777" w:rsidR="009762AD" w:rsidRPr="00460AC8" w:rsidRDefault="009762AD" w:rsidP="00B372DC">
            <w:pPr>
              <w:jc w:val="center"/>
              <w:rPr>
                <w:rFonts w:asciiTheme="minorHAnsi" w:hAnsiTheme="minorHAnsi" w:cstheme="minorHAnsi"/>
                <w:color w:val="FF0000"/>
                <w:sz w:val="22"/>
                <w:szCs w:val="22"/>
              </w:rPr>
            </w:pPr>
            <w:r w:rsidRPr="00460AC8">
              <w:rPr>
                <w:rFonts w:asciiTheme="minorHAnsi" w:hAnsiTheme="minorHAnsi" w:cstheme="minorHAnsi"/>
                <w:color w:val="FF0000"/>
                <w:sz w:val="22"/>
                <w:szCs w:val="22"/>
              </w:rPr>
              <w:t>(doplní dodavatel)</w:t>
            </w:r>
          </w:p>
        </w:tc>
      </w:tr>
      <w:tr w:rsidR="009762AD" w14:paraId="6D14FDB1" w14:textId="77777777" w:rsidTr="00B372DC">
        <w:trPr>
          <w:cantSplit/>
        </w:trPr>
        <w:tc>
          <w:tcPr>
            <w:tcW w:w="4536" w:type="dxa"/>
            <w:shd w:val="clear" w:color="auto" w:fill="auto"/>
          </w:tcPr>
          <w:p w14:paraId="16B09D64" w14:textId="77777777" w:rsidR="009762AD" w:rsidRPr="00460AC8" w:rsidRDefault="009762AD" w:rsidP="00B372DC">
            <w:pPr>
              <w:rPr>
                <w:rFonts w:asciiTheme="minorHAnsi" w:hAnsiTheme="minorHAnsi" w:cstheme="minorHAnsi"/>
                <w:sz w:val="22"/>
                <w:szCs w:val="22"/>
              </w:rPr>
            </w:pPr>
            <w:r w:rsidRPr="00E7666B">
              <w:rPr>
                <w:rFonts w:asciiTheme="minorHAnsi" w:hAnsiTheme="minorHAnsi" w:cstheme="minorHAnsi"/>
                <w:sz w:val="22"/>
                <w:szCs w:val="22"/>
              </w:rPr>
              <w:t>opakovatelnost nástřiku vyjádřená jako RSD plochy píku pro nástřik 1 µL kofeinu &lt;0,5 %</w:t>
            </w:r>
          </w:p>
        </w:tc>
        <w:tc>
          <w:tcPr>
            <w:tcW w:w="1276" w:type="dxa"/>
            <w:shd w:val="clear" w:color="auto" w:fill="auto"/>
          </w:tcPr>
          <w:p w14:paraId="1092D37B" w14:textId="77777777" w:rsidR="009762AD" w:rsidRPr="00460AC8" w:rsidRDefault="009762AD" w:rsidP="00B372DC">
            <w:pPr>
              <w:jc w:val="center"/>
              <w:rPr>
                <w:rFonts w:asciiTheme="minorHAnsi" w:hAnsiTheme="minorHAnsi" w:cstheme="minorHAnsi"/>
                <w:color w:val="FF0000"/>
                <w:sz w:val="22"/>
                <w:szCs w:val="22"/>
              </w:rPr>
            </w:pPr>
            <w:r w:rsidRPr="00460AC8">
              <w:rPr>
                <w:rFonts w:asciiTheme="minorHAnsi" w:hAnsiTheme="minorHAnsi" w:cstheme="minorHAnsi"/>
                <w:color w:val="FF0000"/>
                <w:sz w:val="22"/>
                <w:szCs w:val="22"/>
              </w:rPr>
              <w:t>(doplní dodavatel)</w:t>
            </w:r>
          </w:p>
        </w:tc>
        <w:tc>
          <w:tcPr>
            <w:tcW w:w="3821" w:type="dxa"/>
            <w:shd w:val="clear" w:color="auto" w:fill="auto"/>
          </w:tcPr>
          <w:p w14:paraId="6BC7DA77" w14:textId="77777777" w:rsidR="009762AD" w:rsidRPr="00460AC8" w:rsidRDefault="009762AD" w:rsidP="00B372DC">
            <w:pPr>
              <w:jc w:val="center"/>
              <w:rPr>
                <w:rFonts w:asciiTheme="minorHAnsi" w:hAnsiTheme="minorHAnsi" w:cstheme="minorHAnsi"/>
                <w:color w:val="FF0000"/>
                <w:sz w:val="22"/>
                <w:szCs w:val="22"/>
              </w:rPr>
            </w:pPr>
            <w:r w:rsidRPr="00460AC8">
              <w:rPr>
                <w:rFonts w:asciiTheme="minorHAnsi" w:hAnsiTheme="minorHAnsi" w:cstheme="minorHAnsi"/>
                <w:color w:val="FF0000"/>
                <w:sz w:val="22"/>
                <w:szCs w:val="22"/>
              </w:rPr>
              <w:t>(doplní dodavatel)</w:t>
            </w:r>
          </w:p>
        </w:tc>
      </w:tr>
      <w:tr w:rsidR="009762AD" w14:paraId="38E67030" w14:textId="77777777" w:rsidTr="00B372DC">
        <w:trPr>
          <w:cantSplit/>
        </w:trPr>
        <w:tc>
          <w:tcPr>
            <w:tcW w:w="9633" w:type="dxa"/>
            <w:gridSpan w:val="3"/>
            <w:shd w:val="clear" w:color="auto" w:fill="BDD6EE" w:themeFill="accent1" w:themeFillTint="66"/>
          </w:tcPr>
          <w:p w14:paraId="59554FE2" w14:textId="77777777" w:rsidR="009762AD" w:rsidRPr="00483E59" w:rsidRDefault="009762AD" w:rsidP="009762AD">
            <w:pPr>
              <w:pStyle w:val="Odstavecseseznamem"/>
              <w:numPr>
                <w:ilvl w:val="1"/>
                <w:numId w:val="5"/>
              </w:numPr>
              <w:rPr>
                <w:rFonts w:asciiTheme="minorHAnsi" w:hAnsiTheme="minorHAnsi" w:cstheme="minorHAnsi"/>
                <w:sz w:val="24"/>
              </w:rPr>
            </w:pPr>
            <w:r w:rsidRPr="00483E59">
              <w:rPr>
                <w:rFonts w:asciiTheme="minorHAnsi" w:hAnsiTheme="minorHAnsi" w:cstheme="minorHAnsi"/>
                <w:b/>
                <w:bCs/>
                <w:sz w:val="24"/>
              </w:rPr>
              <w:t xml:space="preserve"> Kolonový termostat</w:t>
            </w:r>
          </w:p>
        </w:tc>
      </w:tr>
      <w:tr w:rsidR="009762AD" w14:paraId="08165828" w14:textId="77777777" w:rsidTr="00B372DC">
        <w:trPr>
          <w:cantSplit/>
        </w:trPr>
        <w:tc>
          <w:tcPr>
            <w:tcW w:w="4536" w:type="dxa"/>
            <w:shd w:val="clear" w:color="auto" w:fill="auto"/>
          </w:tcPr>
          <w:p w14:paraId="7B6AA82B" w14:textId="77777777" w:rsidR="009762AD" w:rsidRPr="00460AC8" w:rsidRDefault="009762AD" w:rsidP="00B372DC">
            <w:pPr>
              <w:rPr>
                <w:rFonts w:asciiTheme="minorHAnsi" w:hAnsiTheme="minorHAnsi" w:cstheme="minorHAnsi"/>
                <w:sz w:val="22"/>
                <w:szCs w:val="22"/>
              </w:rPr>
            </w:pPr>
            <w:r w:rsidRPr="00483E59">
              <w:rPr>
                <w:rFonts w:asciiTheme="minorHAnsi" w:hAnsiTheme="minorHAnsi" w:cstheme="minorHAnsi"/>
                <w:sz w:val="22"/>
                <w:szCs w:val="22"/>
              </w:rPr>
              <w:t>kolonový termostat min</w:t>
            </w:r>
            <w:r>
              <w:rPr>
                <w:rFonts w:asciiTheme="minorHAnsi" w:hAnsiTheme="minorHAnsi" w:cstheme="minorHAnsi"/>
                <w:sz w:val="22"/>
                <w:szCs w:val="22"/>
              </w:rPr>
              <w:t>imálně</w:t>
            </w:r>
            <w:r w:rsidRPr="00483E59">
              <w:rPr>
                <w:rFonts w:asciiTheme="minorHAnsi" w:hAnsiTheme="minorHAnsi" w:cstheme="minorHAnsi"/>
                <w:sz w:val="22"/>
                <w:szCs w:val="22"/>
              </w:rPr>
              <w:t xml:space="preserve"> pro 2 kolony o délce min</w:t>
            </w:r>
            <w:r>
              <w:rPr>
                <w:rFonts w:asciiTheme="minorHAnsi" w:hAnsiTheme="minorHAnsi" w:cstheme="minorHAnsi"/>
                <w:sz w:val="22"/>
                <w:szCs w:val="22"/>
              </w:rPr>
              <w:t>.</w:t>
            </w:r>
            <w:r w:rsidRPr="00483E59">
              <w:rPr>
                <w:rFonts w:asciiTheme="minorHAnsi" w:hAnsiTheme="minorHAnsi" w:cstheme="minorHAnsi"/>
                <w:sz w:val="22"/>
                <w:szCs w:val="22"/>
              </w:rPr>
              <w:t xml:space="preserve"> 250 mm, včetně předkolony</w:t>
            </w:r>
          </w:p>
        </w:tc>
        <w:tc>
          <w:tcPr>
            <w:tcW w:w="1276" w:type="dxa"/>
            <w:shd w:val="clear" w:color="auto" w:fill="auto"/>
          </w:tcPr>
          <w:p w14:paraId="45C26571" w14:textId="77777777" w:rsidR="009762AD" w:rsidRPr="00460AC8" w:rsidRDefault="009762AD" w:rsidP="00B372DC">
            <w:pPr>
              <w:jc w:val="center"/>
              <w:rPr>
                <w:rFonts w:asciiTheme="minorHAnsi" w:hAnsiTheme="minorHAnsi" w:cstheme="minorHAnsi"/>
                <w:color w:val="FF0000"/>
                <w:sz w:val="22"/>
                <w:szCs w:val="22"/>
              </w:rPr>
            </w:pPr>
            <w:r w:rsidRPr="00460AC8">
              <w:rPr>
                <w:rFonts w:asciiTheme="minorHAnsi" w:hAnsiTheme="minorHAnsi" w:cstheme="minorHAnsi"/>
                <w:color w:val="FF0000"/>
                <w:sz w:val="22"/>
                <w:szCs w:val="22"/>
              </w:rPr>
              <w:t>(doplní dodavatel)</w:t>
            </w:r>
          </w:p>
        </w:tc>
        <w:tc>
          <w:tcPr>
            <w:tcW w:w="3821" w:type="dxa"/>
            <w:shd w:val="clear" w:color="auto" w:fill="auto"/>
          </w:tcPr>
          <w:p w14:paraId="4DBA8893" w14:textId="77777777" w:rsidR="009762AD" w:rsidRPr="00460AC8" w:rsidRDefault="009762AD" w:rsidP="00B372DC">
            <w:pPr>
              <w:jc w:val="center"/>
              <w:rPr>
                <w:rFonts w:asciiTheme="minorHAnsi" w:hAnsiTheme="minorHAnsi" w:cstheme="minorHAnsi"/>
                <w:color w:val="FF0000"/>
                <w:sz w:val="22"/>
                <w:szCs w:val="22"/>
              </w:rPr>
            </w:pPr>
            <w:r w:rsidRPr="00460AC8">
              <w:rPr>
                <w:rFonts w:asciiTheme="minorHAnsi" w:hAnsiTheme="minorHAnsi" w:cstheme="minorHAnsi"/>
                <w:color w:val="FF0000"/>
                <w:sz w:val="22"/>
                <w:szCs w:val="22"/>
              </w:rPr>
              <w:t>(doplní dodavatel)</w:t>
            </w:r>
          </w:p>
        </w:tc>
      </w:tr>
      <w:tr w:rsidR="009762AD" w14:paraId="6FC576BE" w14:textId="77777777" w:rsidTr="00B372DC">
        <w:trPr>
          <w:cantSplit/>
        </w:trPr>
        <w:tc>
          <w:tcPr>
            <w:tcW w:w="4536" w:type="dxa"/>
            <w:shd w:val="clear" w:color="auto" w:fill="auto"/>
          </w:tcPr>
          <w:p w14:paraId="5C40A775" w14:textId="77777777" w:rsidR="009762AD" w:rsidRPr="00460AC8" w:rsidRDefault="009762AD" w:rsidP="00B372DC">
            <w:pPr>
              <w:rPr>
                <w:rFonts w:asciiTheme="minorHAnsi" w:hAnsiTheme="minorHAnsi" w:cstheme="minorHAnsi"/>
                <w:sz w:val="22"/>
                <w:szCs w:val="22"/>
              </w:rPr>
            </w:pPr>
            <w:r w:rsidRPr="00483E59">
              <w:rPr>
                <w:rFonts w:asciiTheme="minorHAnsi" w:hAnsiTheme="minorHAnsi" w:cstheme="minorHAnsi"/>
                <w:sz w:val="22"/>
                <w:szCs w:val="22"/>
              </w:rPr>
              <w:t>minimalizovaná délka kapiláry pro spojení s MS</w:t>
            </w:r>
          </w:p>
        </w:tc>
        <w:tc>
          <w:tcPr>
            <w:tcW w:w="1276" w:type="dxa"/>
            <w:shd w:val="clear" w:color="auto" w:fill="auto"/>
          </w:tcPr>
          <w:p w14:paraId="376524CC" w14:textId="77777777" w:rsidR="009762AD" w:rsidRPr="00460AC8" w:rsidRDefault="009762AD" w:rsidP="00B372DC">
            <w:pPr>
              <w:jc w:val="center"/>
              <w:rPr>
                <w:rFonts w:asciiTheme="minorHAnsi" w:hAnsiTheme="minorHAnsi" w:cstheme="minorHAnsi"/>
                <w:color w:val="FF0000"/>
                <w:sz w:val="22"/>
                <w:szCs w:val="22"/>
              </w:rPr>
            </w:pPr>
            <w:r w:rsidRPr="00460AC8">
              <w:rPr>
                <w:rFonts w:asciiTheme="minorHAnsi" w:hAnsiTheme="minorHAnsi" w:cstheme="minorHAnsi"/>
                <w:color w:val="FF0000"/>
                <w:sz w:val="22"/>
                <w:szCs w:val="22"/>
              </w:rPr>
              <w:t>(doplní dodavatel)</w:t>
            </w:r>
          </w:p>
        </w:tc>
        <w:tc>
          <w:tcPr>
            <w:tcW w:w="3821" w:type="dxa"/>
            <w:shd w:val="clear" w:color="auto" w:fill="auto"/>
          </w:tcPr>
          <w:p w14:paraId="3E417229" w14:textId="77777777" w:rsidR="009762AD" w:rsidRPr="00460AC8" w:rsidRDefault="009762AD" w:rsidP="00B372DC">
            <w:pPr>
              <w:jc w:val="center"/>
              <w:rPr>
                <w:rFonts w:asciiTheme="minorHAnsi" w:hAnsiTheme="minorHAnsi" w:cstheme="minorHAnsi"/>
                <w:color w:val="FF0000"/>
                <w:sz w:val="22"/>
                <w:szCs w:val="22"/>
              </w:rPr>
            </w:pPr>
            <w:r w:rsidRPr="00460AC8">
              <w:rPr>
                <w:rFonts w:asciiTheme="minorHAnsi" w:hAnsiTheme="minorHAnsi" w:cstheme="minorHAnsi"/>
                <w:color w:val="FF0000"/>
                <w:sz w:val="22"/>
                <w:szCs w:val="22"/>
              </w:rPr>
              <w:t>(doplní dodavatel)</w:t>
            </w:r>
          </w:p>
        </w:tc>
      </w:tr>
      <w:tr w:rsidR="009762AD" w14:paraId="28E63014" w14:textId="77777777" w:rsidTr="00B372DC">
        <w:trPr>
          <w:cantSplit/>
        </w:trPr>
        <w:tc>
          <w:tcPr>
            <w:tcW w:w="4536" w:type="dxa"/>
            <w:shd w:val="clear" w:color="auto" w:fill="auto"/>
          </w:tcPr>
          <w:p w14:paraId="05694DCA" w14:textId="77777777" w:rsidR="009762AD" w:rsidRPr="00460AC8" w:rsidRDefault="009762AD" w:rsidP="00B372DC">
            <w:pPr>
              <w:tabs>
                <w:tab w:val="left" w:pos="977"/>
              </w:tabs>
              <w:rPr>
                <w:rFonts w:asciiTheme="minorHAnsi" w:hAnsiTheme="minorHAnsi" w:cstheme="minorHAnsi"/>
                <w:sz w:val="22"/>
                <w:szCs w:val="22"/>
              </w:rPr>
            </w:pPr>
            <w:r w:rsidRPr="00483E59">
              <w:rPr>
                <w:rFonts w:asciiTheme="minorHAnsi" w:hAnsiTheme="minorHAnsi" w:cstheme="minorHAnsi"/>
                <w:sz w:val="22"/>
                <w:szCs w:val="22"/>
              </w:rPr>
              <w:t>rozsah teplot alespoň v rozsahu +25 °C až +100</w:t>
            </w:r>
            <w:r>
              <w:rPr>
                <w:rFonts w:asciiTheme="minorHAnsi" w:hAnsiTheme="minorHAnsi" w:cstheme="minorHAnsi"/>
                <w:sz w:val="22"/>
                <w:szCs w:val="22"/>
              </w:rPr>
              <w:t> </w:t>
            </w:r>
            <w:r w:rsidRPr="00483E59">
              <w:rPr>
                <w:rFonts w:asciiTheme="minorHAnsi" w:hAnsiTheme="minorHAnsi" w:cstheme="minorHAnsi"/>
                <w:sz w:val="22"/>
                <w:szCs w:val="22"/>
              </w:rPr>
              <w:t>°C</w:t>
            </w:r>
          </w:p>
        </w:tc>
        <w:tc>
          <w:tcPr>
            <w:tcW w:w="1276" w:type="dxa"/>
            <w:shd w:val="clear" w:color="auto" w:fill="auto"/>
          </w:tcPr>
          <w:p w14:paraId="33D9EE1D" w14:textId="77777777" w:rsidR="009762AD" w:rsidRPr="00460AC8" w:rsidRDefault="009762AD" w:rsidP="00B372DC">
            <w:pPr>
              <w:jc w:val="center"/>
              <w:rPr>
                <w:rFonts w:asciiTheme="minorHAnsi" w:hAnsiTheme="minorHAnsi" w:cstheme="minorHAnsi"/>
                <w:color w:val="FF0000"/>
                <w:sz w:val="22"/>
                <w:szCs w:val="22"/>
              </w:rPr>
            </w:pPr>
            <w:r w:rsidRPr="00460AC8">
              <w:rPr>
                <w:rFonts w:asciiTheme="minorHAnsi" w:hAnsiTheme="minorHAnsi" w:cstheme="minorHAnsi"/>
                <w:color w:val="FF0000"/>
                <w:sz w:val="22"/>
                <w:szCs w:val="22"/>
              </w:rPr>
              <w:t>(doplní dodavatel)</w:t>
            </w:r>
          </w:p>
        </w:tc>
        <w:tc>
          <w:tcPr>
            <w:tcW w:w="3821" w:type="dxa"/>
            <w:shd w:val="clear" w:color="auto" w:fill="auto"/>
          </w:tcPr>
          <w:p w14:paraId="4A909D0F" w14:textId="77777777" w:rsidR="009762AD" w:rsidRPr="00460AC8" w:rsidRDefault="009762AD" w:rsidP="00B372DC">
            <w:pPr>
              <w:jc w:val="center"/>
              <w:rPr>
                <w:rFonts w:asciiTheme="minorHAnsi" w:hAnsiTheme="minorHAnsi" w:cstheme="minorHAnsi"/>
                <w:color w:val="FF0000"/>
                <w:sz w:val="22"/>
                <w:szCs w:val="22"/>
              </w:rPr>
            </w:pPr>
            <w:r w:rsidRPr="00460AC8">
              <w:rPr>
                <w:rFonts w:asciiTheme="minorHAnsi" w:hAnsiTheme="minorHAnsi" w:cstheme="minorHAnsi"/>
                <w:color w:val="FF0000"/>
                <w:sz w:val="22"/>
                <w:szCs w:val="22"/>
              </w:rPr>
              <w:t>(doplní dodavatel)</w:t>
            </w:r>
          </w:p>
        </w:tc>
      </w:tr>
      <w:tr w:rsidR="009762AD" w14:paraId="23A836DC" w14:textId="77777777" w:rsidTr="00B372DC">
        <w:trPr>
          <w:cantSplit/>
        </w:trPr>
        <w:tc>
          <w:tcPr>
            <w:tcW w:w="9633" w:type="dxa"/>
            <w:gridSpan w:val="3"/>
            <w:shd w:val="clear" w:color="auto" w:fill="BDD6EE" w:themeFill="accent1" w:themeFillTint="66"/>
          </w:tcPr>
          <w:p w14:paraId="21CF2AC3" w14:textId="77777777" w:rsidR="009762AD" w:rsidRPr="00483E59" w:rsidRDefault="009762AD" w:rsidP="009762AD">
            <w:pPr>
              <w:pStyle w:val="Odstavecseseznamem"/>
              <w:numPr>
                <w:ilvl w:val="0"/>
                <w:numId w:val="5"/>
              </w:numPr>
              <w:rPr>
                <w:rFonts w:asciiTheme="minorHAnsi" w:hAnsiTheme="minorHAnsi" w:cstheme="minorHAnsi"/>
                <w:sz w:val="24"/>
              </w:rPr>
            </w:pPr>
            <w:r w:rsidRPr="00483E59">
              <w:rPr>
                <w:rFonts w:asciiTheme="minorHAnsi" w:hAnsiTheme="minorHAnsi" w:cstheme="minorHAnsi"/>
                <w:b/>
                <w:bCs/>
                <w:sz w:val="24"/>
              </w:rPr>
              <w:t>Software a ovládací počítač s monitorem</w:t>
            </w:r>
          </w:p>
        </w:tc>
      </w:tr>
      <w:tr w:rsidR="009762AD" w14:paraId="65849DE4" w14:textId="77777777" w:rsidTr="00B372DC">
        <w:trPr>
          <w:cantSplit/>
        </w:trPr>
        <w:tc>
          <w:tcPr>
            <w:tcW w:w="4536" w:type="dxa"/>
            <w:shd w:val="clear" w:color="auto" w:fill="auto"/>
          </w:tcPr>
          <w:p w14:paraId="074D5C5C" w14:textId="77777777" w:rsidR="009762AD" w:rsidRPr="00460AC8" w:rsidRDefault="009762AD" w:rsidP="00B372DC">
            <w:pPr>
              <w:rPr>
                <w:rFonts w:asciiTheme="minorHAnsi" w:hAnsiTheme="minorHAnsi" w:cstheme="minorHAnsi"/>
                <w:sz w:val="22"/>
                <w:szCs w:val="22"/>
              </w:rPr>
            </w:pPr>
            <w:r w:rsidRPr="00483E59">
              <w:rPr>
                <w:rFonts w:asciiTheme="minorHAnsi" w:hAnsiTheme="minorHAnsi" w:cstheme="minorHAnsi"/>
                <w:sz w:val="22"/>
                <w:szCs w:val="22"/>
              </w:rPr>
              <w:t>dostatečně výkonný počítač se softwarovým vybavením nezbytným pro ovládání celé sestavy (požadov</w:t>
            </w:r>
            <w:r>
              <w:rPr>
                <w:rFonts w:asciiTheme="minorHAnsi" w:hAnsiTheme="minorHAnsi" w:cstheme="minorHAnsi"/>
                <w:sz w:val="22"/>
                <w:szCs w:val="22"/>
              </w:rPr>
              <w:t xml:space="preserve">án </w:t>
            </w:r>
            <w:r w:rsidRPr="00483E59">
              <w:rPr>
                <w:rFonts w:asciiTheme="minorHAnsi" w:hAnsiTheme="minorHAnsi" w:cstheme="minorHAnsi"/>
                <w:sz w:val="22"/>
                <w:szCs w:val="22"/>
              </w:rPr>
              <w:t xml:space="preserve">je jednotný </w:t>
            </w:r>
            <w:r>
              <w:rPr>
                <w:rFonts w:asciiTheme="minorHAnsi" w:hAnsiTheme="minorHAnsi" w:cstheme="minorHAnsi"/>
                <w:sz w:val="22"/>
                <w:szCs w:val="22"/>
              </w:rPr>
              <w:t>SW</w:t>
            </w:r>
            <w:r w:rsidRPr="00483E59">
              <w:rPr>
                <w:rFonts w:asciiTheme="minorHAnsi" w:hAnsiTheme="minorHAnsi" w:cstheme="minorHAnsi"/>
                <w:sz w:val="22"/>
                <w:szCs w:val="22"/>
              </w:rPr>
              <w:t xml:space="preserve"> pro ovládání celé sestavy chromatografu a hmotnostního spektrometru), LCD</w:t>
            </w:r>
            <w:r>
              <w:rPr>
                <w:rFonts w:asciiTheme="minorHAnsi" w:hAnsiTheme="minorHAnsi" w:cstheme="minorHAnsi"/>
                <w:sz w:val="22"/>
                <w:szCs w:val="22"/>
              </w:rPr>
              <w:t xml:space="preserve"> monitor</w:t>
            </w:r>
          </w:p>
        </w:tc>
        <w:tc>
          <w:tcPr>
            <w:tcW w:w="1276" w:type="dxa"/>
            <w:shd w:val="clear" w:color="auto" w:fill="auto"/>
          </w:tcPr>
          <w:p w14:paraId="3DDCDF02" w14:textId="77777777" w:rsidR="009762AD" w:rsidRPr="00460AC8" w:rsidRDefault="009762AD" w:rsidP="00B372DC">
            <w:pPr>
              <w:jc w:val="center"/>
              <w:rPr>
                <w:rFonts w:asciiTheme="minorHAnsi" w:hAnsiTheme="minorHAnsi" w:cstheme="minorHAnsi"/>
                <w:color w:val="FF0000"/>
                <w:sz w:val="22"/>
                <w:szCs w:val="22"/>
              </w:rPr>
            </w:pPr>
            <w:r w:rsidRPr="00460AC8">
              <w:rPr>
                <w:rFonts w:asciiTheme="minorHAnsi" w:hAnsiTheme="minorHAnsi" w:cstheme="minorHAnsi"/>
                <w:color w:val="FF0000"/>
                <w:sz w:val="22"/>
                <w:szCs w:val="22"/>
              </w:rPr>
              <w:t>(doplní dodavatel)</w:t>
            </w:r>
          </w:p>
        </w:tc>
        <w:tc>
          <w:tcPr>
            <w:tcW w:w="3821" w:type="dxa"/>
            <w:shd w:val="clear" w:color="auto" w:fill="auto"/>
          </w:tcPr>
          <w:p w14:paraId="5D64224C" w14:textId="77777777" w:rsidR="009762AD" w:rsidRPr="00460AC8" w:rsidRDefault="009762AD" w:rsidP="00B372DC">
            <w:pPr>
              <w:jc w:val="center"/>
              <w:rPr>
                <w:rFonts w:asciiTheme="minorHAnsi" w:hAnsiTheme="minorHAnsi" w:cstheme="minorHAnsi"/>
                <w:color w:val="FF0000"/>
                <w:sz w:val="22"/>
                <w:szCs w:val="22"/>
              </w:rPr>
            </w:pPr>
            <w:r w:rsidRPr="00460AC8">
              <w:rPr>
                <w:rFonts w:asciiTheme="minorHAnsi" w:hAnsiTheme="minorHAnsi" w:cstheme="minorHAnsi"/>
                <w:color w:val="FF0000"/>
                <w:sz w:val="22"/>
                <w:szCs w:val="22"/>
              </w:rPr>
              <w:t>(doplní dodavatel)</w:t>
            </w:r>
          </w:p>
        </w:tc>
      </w:tr>
      <w:tr w:rsidR="009762AD" w14:paraId="046B9252" w14:textId="77777777" w:rsidTr="00B372DC">
        <w:trPr>
          <w:cantSplit/>
        </w:trPr>
        <w:tc>
          <w:tcPr>
            <w:tcW w:w="4536" w:type="dxa"/>
            <w:shd w:val="clear" w:color="auto" w:fill="auto"/>
          </w:tcPr>
          <w:p w14:paraId="2BAA1D54" w14:textId="77777777" w:rsidR="009762AD" w:rsidRPr="00460AC8" w:rsidRDefault="009762AD" w:rsidP="00B372DC">
            <w:pPr>
              <w:rPr>
                <w:rFonts w:asciiTheme="minorHAnsi" w:hAnsiTheme="minorHAnsi" w:cstheme="minorHAnsi"/>
                <w:sz w:val="22"/>
                <w:szCs w:val="22"/>
              </w:rPr>
            </w:pPr>
            <w:r w:rsidRPr="00483E59">
              <w:rPr>
                <w:rFonts w:asciiTheme="minorHAnsi" w:hAnsiTheme="minorHAnsi" w:cstheme="minorHAnsi"/>
                <w:sz w:val="22"/>
                <w:szCs w:val="22"/>
              </w:rPr>
              <w:t>knihovna zaměřená na toxikologii</w:t>
            </w:r>
          </w:p>
        </w:tc>
        <w:tc>
          <w:tcPr>
            <w:tcW w:w="1276" w:type="dxa"/>
            <w:shd w:val="clear" w:color="auto" w:fill="auto"/>
          </w:tcPr>
          <w:p w14:paraId="3833EFC4" w14:textId="77777777" w:rsidR="009762AD" w:rsidRPr="00460AC8" w:rsidRDefault="009762AD" w:rsidP="00B372DC">
            <w:pPr>
              <w:jc w:val="center"/>
              <w:rPr>
                <w:rFonts w:asciiTheme="minorHAnsi" w:hAnsiTheme="minorHAnsi" w:cstheme="minorHAnsi"/>
                <w:color w:val="FF0000"/>
                <w:sz w:val="22"/>
                <w:szCs w:val="22"/>
              </w:rPr>
            </w:pPr>
            <w:r w:rsidRPr="00460AC8">
              <w:rPr>
                <w:rFonts w:asciiTheme="minorHAnsi" w:hAnsiTheme="minorHAnsi" w:cstheme="minorHAnsi"/>
                <w:color w:val="FF0000"/>
                <w:sz w:val="22"/>
                <w:szCs w:val="22"/>
              </w:rPr>
              <w:t>(doplní dodavatel)</w:t>
            </w:r>
          </w:p>
        </w:tc>
        <w:tc>
          <w:tcPr>
            <w:tcW w:w="3821" w:type="dxa"/>
            <w:shd w:val="clear" w:color="auto" w:fill="auto"/>
          </w:tcPr>
          <w:p w14:paraId="3B81FA49" w14:textId="77777777" w:rsidR="009762AD" w:rsidRPr="00460AC8" w:rsidRDefault="009762AD" w:rsidP="00B372DC">
            <w:pPr>
              <w:jc w:val="center"/>
              <w:rPr>
                <w:rFonts w:asciiTheme="minorHAnsi" w:hAnsiTheme="minorHAnsi" w:cstheme="minorHAnsi"/>
                <w:color w:val="FF0000"/>
                <w:sz w:val="22"/>
                <w:szCs w:val="22"/>
              </w:rPr>
            </w:pPr>
            <w:r w:rsidRPr="00460AC8">
              <w:rPr>
                <w:rFonts w:asciiTheme="minorHAnsi" w:hAnsiTheme="minorHAnsi" w:cstheme="minorHAnsi"/>
                <w:color w:val="FF0000"/>
                <w:sz w:val="22"/>
                <w:szCs w:val="22"/>
              </w:rPr>
              <w:t>(doplní dodavatel)</w:t>
            </w:r>
          </w:p>
        </w:tc>
      </w:tr>
      <w:tr w:rsidR="009762AD" w14:paraId="69673E82" w14:textId="77777777" w:rsidTr="00B372DC">
        <w:trPr>
          <w:cantSplit/>
        </w:trPr>
        <w:tc>
          <w:tcPr>
            <w:tcW w:w="4536" w:type="dxa"/>
            <w:shd w:val="clear" w:color="auto" w:fill="auto"/>
          </w:tcPr>
          <w:p w14:paraId="2DD9186D" w14:textId="77777777" w:rsidR="009762AD" w:rsidRPr="00460AC8" w:rsidRDefault="009762AD" w:rsidP="00B372DC">
            <w:pPr>
              <w:tabs>
                <w:tab w:val="left" w:pos="902"/>
              </w:tabs>
              <w:rPr>
                <w:rFonts w:asciiTheme="minorHAnsi" w:hAnsiTheme="minorHAnsi" w:cstheme="minorHAnsi"/>
                <w:sz w:val="22"/>
                <w:szCs w:val="22"/>
              </w:rPr>
            </w:pPr>
            <w:r w:rsidRPr="00483E59">
              <w:rPr>
                <w:rFonts w:asciiTheme="minorHAnsi" w:hAnsiTheme="minorHAnsi" w:cstheme="minorHAnsi"/>
                <w:sz w:val="22"/>
                <w:szCs w:val="22"/>
              </w:rPr>
              <w:t>tvorba vlastních uživatelských formátů reportů</w:t>
            </w:r>
          </w:p>
        </w:tc>
        <w:tc>
          <w:tcPr>
            <w:tcW w:w="1276" w:type="dxa"/>
            <w:shd w:val="clear" w:color="auto" w:fill="auto"/>
          </w:tcPr>
          <w:p w14:paraId="7C8ACFC2" w14:textId="77777777" w:rsidR="009762AD" w:rsidRPr="00460AC8" w:rsidRDefault="009762AD" w:rsidP="00B372DC">
            <w:pPr>
              <w:jc w:val="center"/>
              <w:rPr>
                <w:rFonts w:asciiTheme="minorHAnsi" w:hAnsiTheme="minorHAnsi" w:cstheme="minorHAnsi"/>
                <w:color w:val="FF0000"/>
                <w:sz w:val="22"/>
                <w:szCs w:val="22"/>
              </w:rPr>
            </w:pPr>
            <w:r w:rsidRPr="00460AC8">
              <w:rPr>
                <w:rFonts w:asciiTheme="minorHAnsi" w:hAnsiTheme="minorHAnsi" w:cstheme="minorHAnsi"/>
                <w:color w:val="FF0000"/>
                <w:sz w:val="22"/>
                <w:szCs w:val="22"/>
              </w:rPr>
              <w:t>(doplní dodavatel)</w:t>
            </w:r>
          </w:p>
        </w:tc>
        <w:tc>
          <w:tcPr>
            <w:tcW w:w="3821" w:type="dxa"/>
            <w:shd w:val="clear" w:color="auto" w:fill="auto"/>
          </w:tcPr>
          <w:p w14:paraId="74512E39" w14:textId="77777777" w:rsidR="009762AD" w:rsidRPr="00460AC8" w:rsidRDefault="009762AD" w:rsidP="00B372DC">
            <w:pPr>
              <w:jc w:val="center"/>
              <w:rPr>
                <w:rFonts w:asciiTheme="minorHAnsi" w:hAnsiTheme="minorHAnsi" w:cstheme="minorHAnsi"/>
                <w:color w:val="FF0000"/>
                <w:sz w:val="22"/>
                <w:szCs w:val="22"/>
              </w:rPr>
            </w:pPr>
            <w:r w:rsidRPr="00460AC8">
              <w:rPr>
                <w:rFonts w:asciiTheme="minorHAnsi" w:hAnsiTheme="minorHAnsi" w:cstheme="minorHAnsi"/>
                <w:color w:val="FF0000"/>
                <w:sz w:val="22"/>
                <w:szCs w:val="22"/>
              </w:rPr>
              <w:t>(doplní dodavatel)</w:t>
            </w:r>
          </w:p>
        </w:tc>
      </w:tr>
      <w:tr w:rsidR="009762AD" w14:paraId="518F7051" w14:textId="77777777" w:rsidTr="00B372DC">
        <w:trPr>
          <w:cantSplit/>
        </w:trPr>
        <w:tc>
          <w:tcPr>
            <w:tcW w:w="4536" w:type="dxa"/>
            <w:shd w:val="clear" w:color="auto" w:fill="auto"/>
          </w:tcPr>
          <w:p w14:paraId="38D60088" w14:textId="77777777" w:rsidR="009762AD" w:rsidRPr="00460AC8" w:rsidRDefault="009762AD" w:rsidP="00B372DC">
            <w:pPr>
              <w:rPr>
                <w:rFonts w:asciiTheme="minorHAnsi" w:hAnsiTheme="minorHAnsi" w:cstheme="minorHAnsi"/>
                <w:sz w:val="22"/>
                <w:szCs w:val="22"/>
              </w:rPr>
            </w:pPr>
            <w:r w:rsidRPr="00483E59">
              <w:rPr>
                <w:rFonts w:asciiTheme="minorHAnsi" w:hAnsiTheme="minorHAnsi" w:cstheme="minorHAnsi"/>
                <w:sz w:val="22"/>
                <w:szCs w:val="22"/>
              </w:rPr>
              <w:t>možnost exportu naměř. dat do prostředí MS Office</w:t>
            </w:r>
          </w:p>
        </w:tc>
        <w:tc>
          <w:tcPr>
            <w:tcW w:w="1276" w:type="dxa"/>
            <w:shd w:val="clear" w:color="auto" w:fill="auto"/>
          </w:tcPr>
          <w:p w14:paraId="04DF2C30" w14:textId="77777777" w:rsidR="009762AD" w:rsidRPr="00460AC8" w:rsidRDefault="009762AD" w:rsidP="00B372DC">
            <w:pPr>
              <w:jc w:val="center"/>
              <w:rPr>
                <w:rFonts w:asciiTheme="minorHAnsi" w:hAnsiTheme="minorHAnsi" w:cstheme="minorHAnsi"/>
                <w:color w:val="FF0000"/>
                <w:sz w:val="22"/>
                <w:szCs w:val="22"/>
              </w:rPr>
            </w:pPr>
            <w:r w:rsidRPr="00460AC8">
              <w:rPr>
                <w:rFonts w:asciiTheme="minorHAnsi" w:hAnsiTheme="minorHAnsi" w:cstheme="minorHAnsi"/>
                <w:color w:val="FF0000"/>
                <w:sz w:val="22"/>
                <w:szCs w:val="22"/>
              </w:rPr>
              <w:t>(doplní dodavatel)</w:t>
            </w:r>
          </w:p>
        </w:tc>
        <w:tc>
          <w:tcPr>
            <w:tcW w:w="3821" w:type="dxa"/>
            <w:shd w:val="clear" w:color="auto" w:fill="auto"/>
          </w:tcPr>
          <w:p w14:paraId="00AEEB8F" w14:textId="77777777" w:rsidR="009762AD" w:rsidRPr="00460AC8" w:rsidRDefault="009762AD" w:rsidP="00B372DC">
            <w:pPr>
              <w:jc w:val="center"/>
              <w:rPr>
                <w:rFonts w:asciiTheme="minorHAnsi" w:hAnsiTheme="minorHAnsi" w:cstheme="minorHAnsi"/>
                <w:color w:val="FF0000"/>
                <w:sz w:val="22"/>
                <w:szCs w:val="22"/>
              </w:rPr>
            </w:pPr>
            <w:r w:rsidRPr="00460AC8">
              <w:rPr>
                <w:rFonts w:asciiTheme="minorHAnsi" w:hAnsiTheme="minorHAnsi" w:cstheme="minorHAnsi"/>
                <w:color w:val="FF0000"/>
                <w:sz w:val="22"/>
                <w:szCs w:val="22"/>
              </w:rPr>
              <w:t>(doplní dodavatel)</w:t>
            </w:r>
          </w:p>
        </w:tc>
      </w:tr>
    </w:tbl>
    <w:p w14:paraId="177002ED" w14:textId="01FD3ED6" w:rsidR="00262172" w:rsidRDefault="00262172" w:rsidP="003A6339">
      <w:pPr>
        <w:keepNext/>
        <w:autoSpaceDE w:val="0"/>
        <w:autoSpaceDN w:val="0"/>
        <w:adjustRightInd w:val="0"/>
        <w:spacing w:before="240"/>
        <w:jc w:val="both"/>
        <w:outlineLvl w:val="1"/>
        <w:rPr>
          <w:rFonts w:asciiTheme="minorHAnsi" w:eastAsia="Calibri" w:hAnsiTheme="minorHAnsi" w:cs="Arial"/>
          <w:b/>
          <w:bCs/>
          <w:color w:val="000000"/>
          <w:sz w:val="22"/>
          <w:szCs w:val="22"/>
          <w:lang w:eastAsia="en-US"/>
        </w:rPr>
      </w:pPr>
      <w:bookmarkStart w:id="5" w:name="_Hlk78359629"/>
      <w:r w:rsidRPr="00262172">
        <w:rPr>
          <w:rFonts w:asciiTheme="minorHAnsi" w:eastAsia="Calibri" w:hAnsiTheme="minorHAnsi" w:cs="Arial"/>
          <w:b/>
          <w:bCs/>
          <w:color w:val="000000"/>
          <w:sz w:val="22"/>
          <w:szCs w:val="22"/>
          <w:lang w:eastAsia="en-US"/>
        </w:rPr>
        <w:t>Na všechny číselné parametry je tolerance +/- 10</w:t>
      </w:r>
      <w:r w:rsidR="003A6339">
        <w:rPr>
          <w:rFonts w:asciiTheme="minorHAnsi" w:eastAsia="Calibri" w:hAnsiTheme="minorHAnsi" w:cs="Arial"/>
          <w:b/>
          <w:bCs/>
          <w:color w:val="000000"/>
          <w:sz w:val="22"/>
          <w:szCs w:val="22"/>
          <w:lang w:eastAsia="en-US"/>
        </w:rPr>
        <w:t xml:space="preserve"> </w:t>
      </w:r>
      <w:r w:rsidRPr="00262172">
        <w:rPr>
          <w:rFonts w:asciiTheme="minorHAnsi" w:eastAsia="Calibri" w:hAnsiTheme="minorHAnsi" w:cs="Arial"/>
          <w:b/>
          <w:bCs/>
          <w:color w:val="000000"/>
          <w:sz w:val="22"/>
          <w:szCs w:val="22"/>
          <w:lang w:eastAsia="en-US"/>
        </w:rPr>
        <w:t>%, mimo číselné parametry uvedené jako min. nebo max.</w:t>
      </w:r>
    </w:p>
    <w:p w14:paraId="5F043809" w14:textId="4423C954" w:rsidR="000D2FE7" w:rsidRDefault="000D2FE7">
      <w:pPr>
        <w:rPr>
          <w:lang w:eastAsia="en-US"/>
        </w:rPr>
      </w:pPr>
    </w:p>
    <w:p w14:paraId="2BEF7E93" w14:textId="414A7097" w:rsidR="009762AD" w:rsidRDefault="009762AD">
      <w:pPr>
        <w:rPr>
          <w:lang w:eastAsia="en-US"/>
        </w:rPr>
      </w:pPr>
    </w:p>
    <w:p w14:paraId="7D39858A" w14:textId="77777777" w:rsidR="00262172" w:rsidRDefault="00262172" w:rsidP="00262172">
      <w:pPr>
        <w:rPr>
          <w:rFonts w:asciiTheme="minorHAnsi" w:hAnsiTheme="minorHAnsi" w:cstheme="minorHAnsi"/>
          <w:sz w:val="22"/>
          <w:szCs w:val="28"/>
          <w:lang w:eastAsia="en-US"/>
        </w:rPr>
      </w:pPr>
      <w:bookmarkStart w:id="6" w:name="_Hlk78359391"/>
      <w:bookmarkStart w:id="7" w:name="_Hlk78359666"/>
      <w:bookmarkEnd w:id="5"/>
    </w:p>
    <w:p w14:paraId="0C04C431" w14:textId="38C86773" w:rsidR="00262172" w:rsidRPr="00262172" w:rsidRDefault="00262172" w:rsidP="00262172">
      <w:pPr>
        <w:pStyle w:val="Odstavecseseznamem"/>
        <w:keepNext/>
        <w:numPr>
          <w:ilvl w:val="0"/>
          <w:numId w:val="1"/>
        </w:numPr>
        <w:autoSpaceDE w:val="0"/>
        <w:autoSpaceDN w:val="0"/>
        <w:adjustRightInd w:val="0"/>
        <w:ind w:hanging="720"/>
        <w:outlineLvl w:val="1"/>
        <w:rPr>
          <w:rFonts w:ascii="Calibri" w:eastAsia="Calibri" w:hAnsi="Calibri" w:cs="Arial"/>
          <w:b/>
          <w:bCs/>
          <w:color w:val="000000"/>
          <w:sz w:val="28"/>
          <w:szCs w:val="28"/>
          <w:lang w:eastAsia="en-US"/>
        </w:rPr>
      </w:pPr>
      <w:bookmarkStart w:id="8" w:name="_Hlk75513151"/>
      <w:r w:rsidRPr="00262172">
        <w:rPr>
          <w:rFonts w:ascii="Calibri" w:eastAsia="Calibri" w:hAnsi="Calibri" w:cs="Arial"/>
          <w:b/>
          <w:bCs/>
          <w:color w:val="000000"/>
          <w:sz w:val="28"/>
          <w:szCs w:val="28"/>
          <w:lang w:eastAsia="en-US"/>
        </w:rPr>
        <w:t xml:space="preserve">Požadavky, které budou součástí dodávky předmětu plnění </w:t>
      </w:r>
    </w:p>
    <w:bookmarkEnd w:id="8"/>
    <w:p w14:paraId="0F2ECFD6" w14:textId="77777777" w:rsidR="00262172" w:rsidRDefault="00262172" w:rsidP="00262172">
      <w:pPr>
        <w:rPr>
          <w:rFonts w:asciiTheme="minorHAnsi" w:hAnsiTheme="minorHAnsi" w:cstheme="minorHAnsi"/>
          <w:sz w:val="22"/>
          <w:szCs w:val="28"/>
          <w:lang w:eastAsia="en-US"/>
        </w:rPr>
      </w:pPr>
    </w:p>
    <w:p w14:paraId="6A8D347A" w14:textId="6D69CEC8" w:rsidR="00262172" w:rsidRPr="00373588" w:rsidRDefault="00262172" w:rsidP="00262172">
      <w:pPr>
        <w:rPr>
          <w:rFonts w:asciiTheme="minorHAnsi" w:hAnsiTheme="minorHAnsi" w:cstheme="minorHAnsi"/>
          <w:sz w:val="22"/>
          <w:szCs w:val="28"/>
          <w:lang w:eastAsia="en-US"/>
        </w:rPr>
      </w:pPr>
      <w:r w:rsidRPr="00373588">
        <w:rPr>
          <w:rFonts w:asciiTheme="minorHAnsi" w:hAnsiTheme="minorHAnsi" w:cstheme="minorHAnsi"/>
          <w:sz w:val="22"/>
          <w:szCs w:val="28"/>
          <w:lang w:eastAsia="en-US"/>
        </w:rPr>
        <w:t>DODAVATEL MÁ POVINNOST VYPLNIT SPLNĚNÍ POŽADAVKU V TABULCE ANO/NE. SPNĚNÍ UVEDENÝCH POŽADAVKŮ POŽADUJE ZADAVATEL V RÁMCI DODÁVKY PŘEDMĚTU PLNĚNÍ.</w:t>
      </w:r>
    </w:p>
    <w:p w14:paraId="16975D28" w14:textId="77777777" w:rsidR="000D2FE7" w:rsidRDefault="000D2FE7">
      <w:pPr>
        <w:rPr>
          <w:lang w:eastAsia="en-US"/>
        </w:rPr>
      </w:pPr>
    </w:p>
    <w:p w14:paraId="47DD8832" w14:textId="0AA4C079" w:rsidR="000D2FE7" w:rsidRDefault="000D2FE7">
      <w:pPr>
        <w:rPr>
          <w:lang w:eastAsia="en-US"/>
        </w:rPr>
      </w:pPr>
    </w:p>
    <w:p w14:paraId="6D789CC6" w14:textId="77777777" w:rsidR="003A6339" w:rsidRDefault="003A6339">
      <w:pPr>
        <w:rPr>
          <w:lang w:eastAsia="en-US"/>
        </w:rPr>
      </w:pPr>
    </w:p>
    <w:tbl>
      <w:tblPr>
        <w:tblStyle w:val="Mkatabulky1"/>
        <w:tblW w:w="9639" w:type="dxa"/>
        <w:jc w:val="center"/>
        <w:tblLook w:val="04A0" w:firstRow="1" w:lastRow="0" w:firstColumn="1" w:lastColumn="0" w:noHBand="0" w:noVBand="1"/>
      </w:tblPr>
      <w:tblGrid>
        <w:gridCol w:w="7797"/>
        <w:gridCol w:w="1842"/>
      </w:tblGrid>
      <w:tr w:rsidR="00262172" w:rsidRPr="00D05340" w14:paraId="277A32D3" w14:textId="77777777" w:rsidTr="0051447A">
        <w:trPr>
          <w:tblHeader/>
          <w:jc w:val="center"/>
        </w:trPr>
        <w:tc>
          <w:tcPr>
            <w:tcW w:w="7797" w:type="dxa"/>
            <w:shd w:val="clear" w:color="auto" w:fill="F7CAAC" w:themeFill="accent2" w:themeFillTint="66"/>
          </w:tcPr>
          <w:p w14:paraId="5CFF9030" w14:textId="77777777" w:rsidR="00262172" w:rsidRPr="00D05340" w:rsidRDefault="00262172" w:rsidP="00521E22">
            <w:pPr>
              <w:keepNext/>
              <w:jc w:val="center"/>
              <w:outlineLvl w:val="5"/>
              <w:rPr>
                <w:rFonts w:ascii="Calibri" w:hAnsi="Calibri"/>
                <w:b/>
                <w:sz w:val="22"/>
              </w:rPr>
            </w:pPr>
            <w:bookmarkStart w:id="9" w:name="_Hlk75513202"/>
          </w:p>
          <w:p w14:paraId="534B768D" w14:textId="77777777" w:rsidR="00262172" w:rsidRPr="00D05340" w:rsidRDefault="00262172" w:rsidP="00521E22">
            <w:pPr>
              <w:keepNext/>
              <w:jc w:val="center"/>
              <w:outlineLvl w:val="5"/>
              <w:rPr>
                <w:rFonts w:ascii="Calibri" w:hAnsi="Calibri"/>
                <w:b/>
                <w:sz w:val="22"/>
              </w:rPr>
            </w:pPr>
            <w:r w:rsidRPr="00D05340">
              <w:rPr>
                <w:rFonts w:ascii="Calibri" w:hAnsi="Calibri"/>
                <w:b/>
                <w:sz w:val="22"/>
                <w:szCs w:val="22"/>
              </w:rPr>
              <w:t>Požadavky, které budou součástí dodávky předmětu plnění</w:t>
            </w:r>
          </w:p>
        </w:tc>
        <w:tc>
          <w:tcPr>
            <w:tcW w:w="1842" w:type="dxa"/>
            <w:shd w:val="clear" w:color="auto" w:fill="F7CAAC" w:themeFill="accent2" w:themeFillTint="66"/>
          </w:tcPr>
          <w:p w14:paraId="110FD565" w14:textId="77777777" w:rsidR="00262172" w:rsidRPr="00D05340" w:rsidRDefault="00262172" w:rsidP="00521E22">
            <w:pPr>
              <w:jc w:val="center"/>
              <w:rPr>
                <w:rFonts w:ascii="Calibri" w:hAnsi="Calibri"/>
                <w:b/>
                <w:sz w:val="22"/>
              </w:rPr>
            </w:pPr>
            <w:r w:rsidRPr="00D05340">
              <w:rPr>
                <w:rFonts w:ascii="Calibri" w:hAnsi="Calibri"/>
                <w:b/>
                <w:sz w:val="22"/>
                <w:szCs w:val="22"/>
              </w:rPr>
              <w:t>Splnění požadavku ANO/NE</w:t>
            </w:r>
          </w:p>
        </w:tc>
      </w:tr>
      <w:tr w:rsidR="00262172" w:rsidRPr="00D05340" w14:paraId="53D0BBAE" w14:textId="77777777" w:rsidTr="0051447A">
        <w:trPr>
          <w:jc w:val="center"/>
        </w:trPr>
        <w:tc>
          <w:tcPr>
            <w:tcW w:w="7797" w:type="dxa"/>
            <w:shd w:val="clear" w:color="auto" w:fill="auto"/>
            <w:vAlign w:val="center"/>
          </w:tcPr>
          <w:p w14:paraId="15FC85CC" w14:textId="77777777" w:rsidR="00262172" w:rsidRPr="00D05340" w:rsidRDefault="00262172" w:rsidP="00521E22">
            <w:pPr>
              <w:rPr>
                <w:rFonts w:ascii="Calibri" w:hAnsi="Calibri" w:cs="Calibri"/>
                <w:b/>
                <w:bCs/>
                <w:sz w:val="22"/>
              </w:rPr>
            </w:pPr>
            <w:r w:rsidRPr="00D05340">
              <w:rPr>
                <w:rFonts w:ascii="Calibri" w:hAnsi="Calibri" w:cs="Calibri"/>
                <w:sz w:val="22"/>
                <w:szCs w:val="22"/>
              </w:rPr>
              <w:t>V záruční době bezplatné provádění všech výrobcem požadovaných či doporučených úkonů (bezpečnostně technické kontroly, validace, kalibrace, servisní a preventivní prohlídky apod.).</w:t>
            </w:r>
          </w:p>
        </w:tc>
        <w:tc>
          <w:tcPr>
            <w:tcW w:w="1842" w:type="dxa"/>
            <w:shd w:val="clear" w:color="auto" w:fill="auto"/>
            <w:vAlign w:val="center"/>
          </w:tcPr>
          <w:p w14:paraId="13A59EFB" w14:textId="77777777" w:rsidR="00262172" w:rsidRPr="00D05340" w:rsidRDefault="00262172" w:rsidP="00521E22">
            <w:pPr>
              <w:jc w:val="center"/>
              <w:rPr>
                <w:rFonts w:ascii="Calibri" w:hAnsi="Calibri" w:cs="Calibri"/>
                <w:color w:val="FF0000"/>
                <w:szCs w:val="20"/>
              </w:rPr>
            </w:pPr>
            <w:r w:rsidRPr="00D05340">
              <w:rPr>
                <w:rFonts w:ascii="Calibri" w:hAnsi="Calibri" w:cs="Calibri"/>
                <w:color w:val="FF0000"/>
                <w:szCs w:val="20"/>
              </w:rPr>
              <w:t>(doplní dodavatel)</w:t>
            </w:r>
          </w:p>
        </w:tc>
      </w:tr>
      <w:tr w:rsidR="00262172" w:rsidRPr="00D05340" w14:paraId="5E38D27C" w14:textId="77777777" w:rsidTr="0051447A">
        <w:trPr>
          <w:jc w:val="center"/>
        </w:trPr>
        <w:tc>
          <w:tcPr>
            <w:tcW w:w="7797" w:type="dxa"/>
            <w:shd w:val="clear" w:color="auto" w:fill="auto"/>
            <w:vAlign w:val="center"/>
          </w:tcPr>
          <w:p w14:paraId="09BCDA68" w14:textId="77777777" w:rsidR="00262172" w:rsidRPr="00D05340" w:rsidRDefault="00262172" w:rsidP="00521E22">
            <w:pPr>
              <w:rPr>
                <w:rFonts w:ascii="Calibri" w:hAnsi="Calibri" w:cs="Calibri"/>
                <w:sz w:val="22"/>
              </w:rPr>
            </w:pPr>
            <w:r w:rsidRPr="00D05340">
              <w:rPr>
                <w:rFonts w:ascii="Calibri" w:hAnsi="Calibri" w:cs="Calibri"/>
                <w:sz w:val="22"/>
                <w:szCs w:val="22"/>
              </w:rPr>
              <w:t>Dodání návodu k použití v ČJ a prohlášení o shodě v papírové i elektronické verzi.</w:t>
            </w:r>
          </w:p>
        </w:tc>
        <w:tc>
          <w:tcPr>
            <w:tcW w:w="1842" w:type="dxa"/>
            <w:shd w:val="clear" w:color="auto" w:fill="auto"/>
            <w:vAlign w:val="center"/>
          </w:tcPr>
          <w:p w14:paraId="2D13733E" w14:textId="77777777" w:rsidR="00262172" w:rsidRPr="00D05340" w:rsidRDefault="00262172" w:rsidP="00521E22">
            <w:pPr>
              <w:jc w:val="center"/>
              <w:rPr>
                <w:rFonts w:ascii="Calibri" w:hAnsi="Calibri" w:cs="Calibri"/>
                <w:color w:val="FF0000"/>
                <w:szCs w:val="20"/>
              </w:rPr>
            </w:pPr>
            <w:r w:rsidRPr="00D05340">
              <w:rPr>
                <w:rFonts w:ascii="Calibri" w:hAnsi="Calibri" w:cs="Calibri"/>
                <w:color w:val="FF0000"/>
                <w:szCs w:val="20"/>
              </w:rPr>
              <w:t>(doplní dodavatel)</w:t>
            </w:r>
          </w:p>
        </w:tc>
      </w:tr>
      <w:tr w:rsidR="00262172" w:rsidRPr="00D05340" w14:paraId="37D97919" w14:textId="77777777" w:rsidTr="0051447A">
        <w:trPr>
          <w:jc w:val="center"/>
        </w:trPr>
        <w:tc>
          <w:tcPr>
            <w:tcW w:w="7797" w:type="dxa"/>
            <w:shd w:val="clear" w:color="auto" w:fill="auto"/>
            <w:vAlign w:val="center"/>
          </w:tcPr>
          <w:p w14:paraId="44EFCB65" w14:textId="77777777" w:rsidR="00262172" w:rsidRPr="00D05340" w:rsidRDefault="00262172" w:rsidP="00521E22">
            <w:pPr>
              <w:rPr>
                <w:rFonts w:ascii="Calibri" w:hAnsi="Calibri" w:cs="Calibri"/>
                <w:sz w:val="22"/>
              </w:rPr>
            </w:pPr>
            <w:r w:rsidRPr="00D05340">
              <w:rPr>
                <w:rFonts w:ascii="Calibri" w:hAnsi="Calibri" w:cs="Calibri"/>
                <w:sz w:val="22"/>
                <w:szCs w:val="22"/>
              </w:rPr>
              <w:t>Provedení zaškolení (instruktáže) obsluhy včetně vyhotovení zápisu.</w:t>
            </w:r>
          </w:p>
        </w:tc>
        <w:tc>
          <w:tcPr>
            <w:tcW w:w="1842" w:type="dxa"/>
            <w:shd w:val="clear" w:color="auto" w:fill="auto"/>
            <w:vAlign w:val="center"/>
          </w:tcPr>
          <w:p w14:paraId="3E5AAE32" w14:textId="77777777" w:rsidR="00262172" w:rsidRPr="00D05340" w:rsidRDefault="00262172" w:rsidP="00521E22">
            <w:pPr>
              <w:jc w:val="center"/>
              <w:rPr>
                <w:rFonts w:ascii="Calibri" w:hAnsi="Calibri" w:cs="Calibri"/>
                <w:color w:val="FF0000"/>
                <w:szCs w:val="20"/>
              </w:rPr>
            </w:pPr>
            <w:r w:rsidRPr="00D05340">
              <w:rPr>
                <w:rFonts w:ascii="Calibri" w:hAnsi="Calibri" w:cs="Calibri"/>
                <w:color w:val="FF0000"/>
                <w:szCs w:val="20"/>
              </w:rPr>
              <w:t>(doplní dodavatel)</w:t>
            </w:r>
          </w:p>
        </w:tc>
      </w:tr>
      <w:tr w:rsidR="00262172" w:rsidRPr="00D05340" w14:paraId="6305610C" w14:textId="77777777" w:rsidTr="0051447A">
        <w:trPr>
          <w:jc w:val="center"/>
        </w:trPr>
        <w:tc>
          <w:tcPr>
            <w:tcW w:w="7797" w:type="dxa"/>
            <w:shd w:val="clear" w:color="auto" w:fill="auto"/>
            <w:vAlign w:val="center"/>
          </w:tcPr>
          <w:p w14:paraId="2D07921E" w14:textId="77777777" w:rsidR="00262172" w:rsidRPr="00D05340" w:rsidRDefault="00262172" w:rsidP="00521E22">
            <w:pPr>
              <w:rPr>
                <w:rFonts w:ascii="Calibri" w:hAnsi="Calibri" w:cs="Calibri"/>
                <w:sz w:val="22"/>
              </w:rPr>
            </w:pPr>
            <w:r w:rsidRPr="00D05340">
              <w:rPr>
                <w:rFonts w:ascii="Calibri" w:hAnsi="Calibri" w:cs="Calibri"/>
                <w:sz w:val="22"/>
                <w:szCs w:val="22"/>
              </w:rPr>
              <w:t>Dodání oprávnění školitele (od výrobce) k provádění instruktáže.</w:t>
            </w:r>
          </w:p>
        </w:tc>
        <w:tc>
          <w:tcPr>
            <w:tcW w:w="1842" w:type="dxa"/>
            <w:shd w:val="clear" w:color="auto" w:fill="auto"/>
            <w:vAlign w:val="center"/>
          </w:tcPr>
          <w:p w14:paraId="167D612B" w14:textId="77777777" w:rsidR="00262172" w:rsidRPr="00D05340" w:rsidRDefault="00262172" w:rsidP="00521E22">
            <w:pPr>
              <w:jc w:val="center"/>
              <w:rPr>
                <w:rFonts w:ascii="Calibri" w:hAnsi="Calibri" w:cs="Calibri"/>
                <w:color w:val="FF0000"/>
                <w:szCs w:val="20"/>
              </w:rPr>
            </w:pPr>
            <w:r w:rsidRPr="00D05340">
              <w:rPr>
                <w:rFonts w:ascii="Calibri" w:hAnsi="Calibri" w:cs="Calibri"/>
                <w:color w:val="FF0000"/>
                <w:szCs w:val="20"/>
              </w:rPr>
              <w:t>(doplní dodavatel)</w:t>
            </w:r>
          </w:p>
        </w:tc>
      </w:tr>
      <w:tr w:rsidR="00262172" w:rsidRPr="00D05340" w14:paraId="525A4B40" w14:textId="77777777" w:rsidTr="0051447A">
        <w:trPr>
          <w:jc w:val="center"/>
        </w:trPr>
        <w:tc>
          <w:tcPr>
            <w:tcW w:w="7797" w:type="dxa"/>
            <w:shd w:val="clear" w:color="auto" w:fill="auto"/>
            <w:vAlign w:val="center"/>
          </w:tcPr>
          <w:p w14:paraId="6068EC90" w14:textId="41137618" w:rsidR="00262172" w:rsidRPr="00D05340" w:rsidRDefault="00262172" w:rsidP="00521E22">
            <w:pPr>
              <w:rPr>
                <w:rFonts w:ascii="Calibri" w:hAnsi="Calibri" w:cs="Calibri"/>
                <w:sz w:val="22"/>
              </w:rPr>
            </w:pPr>
            <w:r w:rsidRPr="00D05340">
              <w:rPr>
                <w:rFonts w:ascii="Calibri" w:hAnsi="Calibri" w:cs="Calibri"/>
                <w:sz w:val="22"/>
                <w:szCs w:val="22"/>
              </w:rPr>
              <w:t xml:space="preserve">Dodání dokumentace prokazující oprávnění k údržbě dodaného </w:t>
            </w:r>
            <w:r w:rsidR="00882205">
              <w:rPr>
                <w:rFonts w:ascii="Calibri" w:hAnsi="Calibri" w:cs="Calibri"/>
                <w:sz w:val="22"/>
                <w:szCs w:val="22"/>
              </w:rPr>
              <w:t>zdravotnického prostředku</w:t>
            </w:r>
            <w:r w:rsidRPr="00D05340">
              <w:rPr>
                <w:rFonts w:ascii="Calibri" w:hAnsi="Calibri" w:cs="Calibri"/>
                <w:sz w:val="22"/>
                <w:szCs w:val="22"/>
              </w:rPr>
              <w:t>.</w:t>
            </w:r>
          </w:p>
        </w:tc>
        <w:tc>
          <w:tcPr>
            <w:tcW w:w="1842" w:type="dxa"/>
            <w:shd w:val="clear" w:color="auto" w:fill="auto"/>
            <w:vAlign w:val="center"/>
          </w:tcPr>
          <w:p w14:paraId="34483D09" w14:textId="77777777" w:rsidR="00262172" w:rsidRPr="00D05340" w:rsidRDefault="00262172" w:rsidP="00521E22">
            <w:pPr>
              <w:jc w:val="center"/>
              <w:rPr>
                <w:rFonts w:ascii="Calibri" w:hAnsi="Calibri" w:cs="Calibri"/>
                <w:color w:val="FF0000"/>
                <w:szCs w:val="20"/>
              </w:rPr>
            </w:pPr>
            <w:r w:rsidRPr="00D05340">
              <w:rPr>
                <w:rFonts w:ascii="Calibri" w:hAnsi="Calibri" w:cs="Calibri"/>
                <w:color w:val="FF0000"/>
                <w:szCs w:val="20"/>
              </w:rPr>
              <w:t>(doplní dodavatel)</w:t>
            </w:r>
          </w:p>
        </w:tc>
      </w:tr>
      <w:bookmarkEnd w:id="9"/>
      <w:bookmarkEnd w:id="6"/>
      <w:bookmarkEnd w:id="7"/>
    </w:tbl>
    <w:p w14:paraId="10CCE16B" w14:textId="77777777" w:rsidR="000D2FE7" w:rsidRDefault="000D2FE7" w:rsidP="00B92339">
      <w:pPr>
        <w:pStyle w:val="Nadpis2"/>
        <w:spacing w:before="240"/>
      </w:pPr>
    </w:p>
    <w:sectPr w:rsidR="000D2FE7" w:rsidSect="003A6339">
      <w:headerReference w:type="even" r:id="rId8"/>
      <w:headerReference w:type="default" r:id="rId9"/>
      <w:footerReference w:type="even" r:id="rId10"/>
      <w:footerReference w:type="default" r:id="rId11"/>
      <w:headerReference w:type="first" r:id="rId12"/>
      <w:footerReference w:type="first" r:id="rId13"/>
      <w:pgSz w:w="11906" w:h="16838"/>
      <w:pgMar w:top="1701" w:right="1134" w:bottom="1134" w:left="1134" w:header="425" w:footer="227"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A62AC2" w14:textId="77777777" w:rsidR="00070943" w:rsidRDefault="00070943">
      <w:r>
        <w:separator/>
      </w:r>
    </w:p>
  </w:endnote>
  <w:endnote w:type="continuationSeparator" w:id="0">
    <w:p w14:paraId="506232CD" w14:textId="77777777" w:rsidR="00070943" w:rsidRDefault="000709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Liberation Sans">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FA73FC" w14:textId="77777777" w:rsidR="004A0CF2" w:rsidRDefault="004A0CF2">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okmarkStart w:id="10" w:name="_Hlk29160395" w:displacedByCustomXml="next"/>
  <w:bookmarkEnd w:id="10" w:displacedByCustomXml="next"/>
  <w:sdt>
    <w:sdtPr>
      <w:id w:val="1030897494"/>
      <w:docPartObj>
        <w:docPartGallery w:val="Page Numbers (Bottom of Page)"/>
        <w:docPartUnique/>
      </w:docPartObj>
    </w:sdtPr>
    <w:sdtEndPr/>
    <w:sdtContent>
      <w:p w14:paraId="1A42ED80" w14:textId="77777777" w:rsidR="000D2FE7" w:rsidRDefault="000D2FE7">
        <w:pPr>
          <w:pStyle w:val="Zpat"/>
          <w:tabs>
            <w:tab w:val="clear" w:pos="4536"/>
            <w:tab w:val="clear" w:pos="9072"/>
            <w:tab w:val="left" w:pos="7455"/>
          </w:tabs>
        </w:pPr>
      </w:p>
      <w:p w14:paraId="149E03AC" w14:textId="77777777" w:rsidR="000D2FE7" w:rsidRDefault="003D3BD5">
        <w:pPr>
          <w:pStyle w:val="Zpat"/>
        </w:pPr>
        <w:r>
          <w:rPr>
            <w:rFonts w:ascii="Calibri" w:hAnsi="Calibri" w:cs="Calibri"/>
            <w:sz w:val="22"/>
            <w:szCs w:val="22"/>
          </w:rPr>
          <w:fldChar w:fldCharType="begin"/>
        </w:r>
        <w:r>
          <w:rPr>
            <w:rFonts w:ascii="Calibri" w:hAnsi="Calibri" w:cs="Calibri"/>
            <w:sz w:val="22"/>
            <w:szCs w:val="22"/>
          </w:rPr>
          <w:instrText>PAGE</w:instrText>
        </w:r>
        <w:r>
          <w:rPr>
            <w:rFonts w:ascii="Calibri" w:hAnsi="Calibri" w:cs="Calibri"/>
            <w:sz w:val="22"/>
            <w:szCs w:val="22"/>
          </w:rPr>
          <w:fldChar w:fldCharType="separate"/>
        </w:r>
        <w:r>
          <w:rPr>
            <w:rFonts w:ascii="Calibri" w:hAnsi="Calibri" w:cs="Calibri"/>
            <w:sz w:val="22"/>
            <w:szCs w:val="22"/>
          </w:rPr>
          <w:t>4</w:t>
        </w:r>
        <w:r>
          <w:rPr>
            <w:rFonts w:ascii="Calibri" w:hAnsi="Calibri" w:cs="Calibri"/>
            <w:sz w:val="22"/>
            <w:szCs w:val="22"/>
          </w:rPr>
          <w:fldChar w:fldCharType="end"/>
        </w:r>
      </w:p>
    </w:sdtContent>
  </w:sdt>
  <w:p w14:paraId="0CFF8B7E" w14:textId="77777777" w:rsidR="000D2FE7" w:rsidRDefault="000D2FE7">
    <w:pPr>
      <w:pStyle w:val="Zpat"/>
      <w:rPr>
        <w:rFonts w:ascii="Calibri" w:hAnsi="Calibri"/>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B1B077" w14:textId="77777777" w:rsidR="004A0CF2" w:rsidRDefault="004A0CF2">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E731A7" w14:textId="77777777" w:rsidR="00070943" w:rsidRDefault="00070943">
      <w:r>
        <w:separator/>
      </w:r>
    </w:p>
  </w:footnote>
  <w:footnote w:type="continuationSeparator" w:id="0">
    <w:p w14:paraId="1277F99F" w14:textId="77777777" w:rsidR="00070943" w:rsidRDefault="0007094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095C2B" w14:textId="77777777" w:rsidR="004A0CF2" w:rsidRDefault="004A0CF2">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6371DB" w14:textId="1E5CB252" w:rsidR="000D2FE7" w:rsidRDefault="000078A0">
    <w:pPr>
      <w:pStyle w:val="Zhlav"/>
      <w:jc w:val="both"/>
    </w:pPr>
    <w:r>
      <w:rPr>
        <w:noProof/>
      </w:rPr>
      <w:drawing>
        <wp:anchor distT="0" distB="0" distL="114300" distR="114300" simplePos="0" relativeHeight="251658240" behindDoc="0" locked="0" layoutInCell="1" allowOverlap="1" wp14:anchorId="36240F63" wp14:editId="6254C7DE">
          <wp:simplePos x="0" y="0"/>
          <wp:positionH relativeFrom="margin">
            <wp:posOffset>-148590</wp:posOffset>
          </wp:positionH>
          <wp:positionV relativeFrom="paragraph">
            <wp:posOffset>-102235</wp:posOffset>
          </wp:positionV>
          <wp:extent cx="4068000" cy="723600"/>
          <wp:effectExtent l="0" t="0" r="0" b="635"/>
          <wp:wrapTopAndBottom/>
          <wp:docPr id="2" name="Obrázek 2" descr="P:\Dokumenty\2017\VZ IROP Vybyvení onkologie VZ 36\2 Relevantní podklady\Publicita\Logo IROP a MMR v JPG\IROP_CZ_RO_B_C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7" descr="P:\Dokumenty\2017\VZ IROP Vybyvení onkologie VZ 36\2 Relevantní podklady\Publicita\Logo IROP a MMR v JPG\IROP_CZ_RO_B_C RGB.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068000" cy="7236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3D3BD5">
      <w:rPr>
        <w:noProof/>
      </w:rPr>
      <w:drawing>
        <wp:anchor distT="0" distB="0" distL="0" distR="0" simplePos="0" relativeHeight="5" behindDoc="1" locked="0" layoutInCell="1" allowOverlap="1" wp14:anchorId="526A619A" wp14:editId="03ADC6B3">
          <wp:simplePos x="0" y="0"/>
          <wp:positionH relativeFrom="margin">
            <wp:posOffset>4104640</wp:posOffset>
          </wp:positionH>
          <wp:positionV relativeFrom="paragraph">
            <wp:posOffset>-27305</wp:posOffset>
          </wp:positionV>
          <wp:extent cx="2116800" cy="568800"/>
          <wp:effectExtent l="0" t="0" r="0" b="3175"/>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descr="Nemocnice Parduického kraje"/>
                  <pic:cNvPicPr>
                    <a:picLocks noChangeAspect="1" noChangeArrowheads="1"/>
                  </pic:cNvPicPr>
                </pic:nvPicPr>
                <pic:blipFill>
                  <a:blip r:embed="rId2"/>
                  <a:stretch>
                    <a:fillRect/>
                  </a:stretch>
                </pic:blipFill>
                <pic:spPr bwMode="auto">
                  <a:xfrm>
                    <a:off x="0" y="0"/>
                    <a:ext cx="2116800" cy="56880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7FE2CE" w14:textId="77777777" w:rsidR="004A0CF2" w:rsidRDefault="004A0CF2">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1E684D"/>
    <w:multiLevelType w:val="hybridMultilevel"/>
    <w:tmpl w:val="A6964596"/>
    <w:lvl w:ilvl="0" w:tplc="4D9A60D0">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34A97333"/>
    <w:multiLevelType w:val="multilevel"/>
    <w:tmpl w:val="01AED9EE"/>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cs="Times New Roman" w:hint="default"/>
        <w:b/>
        <w:color w:val="auto"/>
      </w:rPr>
    </w:lvl>
    <w:lvl w:ilvl="2">
      <w:start w:val="1"/>
      <w:numFmt w:val="decimal"/>
      <w:isLgl/>
      <w:lvlText w:val="%1.%2.%3."/>
      <w:lvlJc w:val="left"/>
      <w:pPr>
        <w:ind w:left="1080" w:hanging="720"/>
      </w:pPr>
      <w:rPr>
        <w:rFonts w:cs="Times New Roman" w:hint="default"/>
        <w:b/>
      </w:rPr>
    </w:lvl>
    <w:lvl w:ilvl="3">
      <w:start w:val="1"/>
      <w:numFmt w:val="decimal"/>
      <w:isLgl/>
      <w:lvlText w:val="%1.%2.%3.%4."/>
      <w:lvlJc w:val="left"/>
      <w:pPr>
        <w:ind w:left="1080" w:hanging="720"/>
      </w:pPr>
      <w:rPr>
        <w:rFonts w:cs="Times New Roman" w:hint="default"/>
        <w:b/>
      </w:rPr>
    </w:lvl>
    <w:lvl w:ilvl="4">
      <w:start w:val="1"/>
      <w:numFmt w:val="decimal"/>
      <w:isLgl/>
      <w:lvlText w:val="%1.%2.%3.%4.%5."/>
      <w:lvlJc w:val="left"/>
      <w:pPr>
        <w:ind w:left="1440" w:hanging="1080"/>
      </w:pPr>
      <w:rPr>
        <w:rFonts w:cs="Times New Roman" w:hint="default"/>
        <w:b/>
      </w:rPr>
    </w:lvl>
    <w:lvl w:ilvl="5">
      <w:start w:val="1"/>
      <w:numFmt w:val="decimal"/>
      <w:isLgl/>
      <w:lvlText w:val="%1.%2.%3.%4.%5.%6."/>
      <w:lvlJc w:val="left"/>
      <w:pPr>
        <w:ind w:left="1440" w:hanging="1080"/>
      </w:pPr>
      <w:rPr>
        <w:rFonts w:cs="Times New Roman" w:hint="default"/>
        <w:b/>
      </w:rPr>
    </w:lvl>
    <w:lvl w:ilvl="6">
      <w:start w:val="1"/>
      <w:numFmt w:val="decimal"/>
      <w:isLgl/>
      <w:lvlText w:val="%1.%2.%3.%4.%5.%6.%7."/>
      <w:lvlJc w:val="left"/>
      <w:pPr>
        <w:ind w:left="1800" w:hanging="1440"/>
      </w:pPr>
      <w:rPr>
        <w:rFonts w:cs="Times New Roman" w:hint="default"/>
        <w:b/>
      </w:rPr>
    </w:lvl>
    <w:lvl w:ilvl="7">
      <w:start w:val="1"/>
      <w:numFmt w:val="decimal"/>
      <w:isLgl/>
      <w:lvlText w:val="%1.%2.%3.%4.%5.%6.%7.%8."/>
      <w:lvlJc w:val="left"/>
      <w:pPr>
        <w:ind w:left="1800" w:hanging="1440"/>
      </w:pPr>
      <w:rPr>
        <w:rFonts w:cs="Times New Roman" w:hint="default"/>
        <w:b/>
      </w:rPr>
    </w:lvl>
    <w:lvl w:ilvl="8">
      <w:start w:val="1"/>
      <w:numFmt w:val="decimal"/>
      <w:isLgl/>
      <w:lvlText w:val="%1.%2.%3.%4.%5.%6.%7.%8.%9."/>
      <w:lvlJc w:val="left"/>
      <w:pPr>
        <w:ind w:left="2160" w:hanging="1800"/>
      </w:pPr>
      <w:rPr>
        <w:rFonts w:cs="Times New Roman" w:hint="default"/>
        <w:b/>
      </w:rPr>
    </w:lvl>
  </w:abstractNum>
  <w:abstractNum w:abstractNumId="2" w15:restartNumberingAfterBreak="0">
    <w:nsid w:val="35472EF5"/>
    <w:multiLevelType w:val="hybridMultilevel"/>
    <w:tmpl w:val="3D3A3B9C"/>
    <w:lvl w:ilvl="0" w:tplc="881E82CC">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4A0B3E48"/>
    <w:multiLevelType w:val="hybridMultilevel"/>
    <w:tmpl w:val="B4163D0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61861907"/>
    <w:multiLevelType w:val="hybridMultilevel"/>
    <w:tmpl w:val="D282439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755735247">
    <w:abstractNumId w:val="2"/>
  </w:num>
  <w:num w:numId="2" w16cid:durableId="1277565962">
    <w:abstractNumId w:val="0"/>
  </w:num>
  <w:num w:numId="3" w16cid:durableId="476528874">
    <w:abstractNumId w:val="3"/>
  </w:num>
  <w:num w:numId="4" w16cid:durableId="176385029">
    <w:abstractNumId w:val="4"/>
  </w:num>
  <w:num w:numId="5" w16cid:durableId="101838369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defaultTabStop w:val="708"/>
  <w:hyphenationZone w:val="425"/>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D2FE7"/>
    <w:rsid w:val="000078A0"/>
    <w:rsid w:val="00061C39"/>
    <w:rsid w:val="00070943"/>
    <w:rsid w:val="000D2FE7"/>
    <w:rsid w:val="001050E8"/>
    <w:rsid w:val="001235C6"/>
    <w:rsid w:val="00125A4F"/>
    <w:rsid w:val="00141344"/>
    <w:rsid w:val="001B24E1"/>
    <w:rsid w:val="001E4DD3"/>
    <w:rsid w:val="00262172"/>
    <w:rsid w:val="002B66CA"/>
    <w:rsid w:val="002E7585"/>
    <w:rsid w:val="00307B5F"/>
    <w:rsid w:val="00351EC9"/>
    <w:rsid w:val="003A6339"/>
    <w:rsid w:val="003D3BD5"/>
    <w:rsid w:val="004011D3"/>
    <w:rsid w:val="004634DF"/>
    <w:rsid w:val="00474E72"/>
    <w:rsid w:val="004A0CF2"/>
    <w:rsid w:val="0051447A"/>
    <w:rsid w:val="00570FCB"/>
    <w:rsid w:val="005C4DE3"/>
    <w:rsid w:val="00606C0C"/>
    <w:rsid w:val="00616E58"/>
    <w:rsid w:val="00622525"/>
    <w:rsid w:val="006255CE"/>
    <w:rsid w:val="006352C1"/>
    <w:rsid w:val="00697D90"/>
    <w:rsid w:val="006E3D2F"/>
    <w:rsid w:val="006F7CFC"/>
    <w:rsid w:val="00702FC7"/>
    <w:rsid w:val="00705BA4"/>
    <w:rsid w:val="00742588"/>
    <w:rsid w:val="00824635"/>
    <w:rsid w:val="00882205"/>
    <w:rsid w:val="0088E73C"/>
    <w:rsid w:val="00897E6F"/>
    <w:rsid w:val="008C5369"/>
    <w:rsid w:val="00962733"/>
    <w:rsid w:val="00971C1A"/>
    <w:rsid w:val="009762AD"/>
    <w:rsid w:val="009B65B6"/>
    <w:rsid w:val="009E0F0D"/>
    <w:rsid w:val="009F2239"/>
    <w:rsid w:val="00A355F0"/>
    <w:rsid w:val="00A534FA"/>
    <w:rsid w:val="00A8120D"/>
    <w:rsid w:val="00AA59A9"/>
    <w:rsid w:val="00AD3115"/>
    <w:rsid w:val="00B92339"/>
    <w:rsid w:val="00BB4702"/>
    <w:rsid w:val="00BD28F3"/>
    <w:rsid w:val="00BF4E62"/>
    <w:rsid w:val="00CD2562"/>
    <w:rsid w:val="00DB0E1B"/>
    <w:rsid w:val="00DD4D66"/>
    <w:rsid w:val="00DD5E14"/>
    <w:rsid w:val="00E0631A"/>
    <w:rsid w:val="00E90DFF"/>
    <w:rsid w:val="00EF5293"/>
    <w:rsid w:val="00F402BA"/>
    <w:rsid w:val="00F66002"/>
    <w:rsid w:val="00FE35BE"/>
    <w:rsid w:val="04694455"/>
    <w:rsid w:val="0985EAA6"/>
    <w:rsid w:val="09ECF9BF"/>
    <w:rsid w:val="0B88CA20"/>
    <w:rsid w:val="0E4926AE"/>
    <w:rsid w:val="0EE5ADAF"/>
    <w:rsid w:val="0FC3C0C8"/>
    <w:rsid w:val="119978F8"/>
    <w:rsid w:val="132A5A28"/>
    <w:rsid w:val="13959FA0"/>
    <w:rsid w:val="145B8B97"/>
    <w:rsid w:val="14AC24A8"/>
    <w:rsid w:val="15C388AA"/>
    <w:rsid w:val="17D8534D"/>
    <w:rsid w:val="1840007D"/>
    <w:rsid w:val="1B0FDA14"/>
    <w:rsid w:val="1B12BB0C"/>
    <w:rsid w:val="1B68DD27"/>
    <w:rsid w:val="1D77CF6E"/>
    <w:rsid w:val="1DCC8913"/>
    <w:rsid w:val="1EA19235"/>
    <w:rsid w:val="1EB03B58"/>
    <w:rsid w:val="1F60CFC2"/>
    <w:rsid w:val="2138F5CF"/>
    <w:rsid w:val="214CF9A3"/>
    <w:rsid w:val="218B64CD"/>
    <w:rsid w:val="22AC046F"/>
    <w:rsid w:val="2330028D"/>
    <w:rsid w:val="23DE2FBA"/>
    <w:rsid w:val="265E1A36"/>
    <w:rsid w:val="26D197A8"/>
    <w:rsid w:val="2752B94A"/>
    <w:rsid w:val="295DB16B"/>
    <w:rsid w:val="2A1F3C9E"/>
    <w:rsid w:val="2A9E3ACA"/>
    <w:rsid w:val="2B191EB6"/>
    <w:rsid w:val="2CC11830"/>
    <w:rsid w:val="36019219"/>
    <w:rsid w:val="399B5FA5"/>
    <w:rsid w:val="3C94953D"/>
    <w:rsid w:val="3D640683"/>
    <w:rsid w:val="3FA10FBD"/>
    <w:rsid w:val="430BC833"/>
    <w:rsid w:val="43D55080"/>
    <w:rsid w:val="43DBE08E"/>
    <w:rsid w:val="46146E4E"/>
    <w:rsid w:val="470BA79D"/>
    <w:rsid w:val="48F08DC8"/>
    <w:rsid w:val="4C02AB99"/>
    <w:rsid w:val="4C2AF587"/>
    <w:rsid w:val="4D7EB21C"/>
    <w:rsid w:val="4D9E7BFA"/>
    <w:rsid w:val="4F57242C"/>
    <w:rsid w:val="53A43BA1"/>
    <w:rsid w:val="572F6646"/>
    <w:rsid w:val="576AA10D"/>
    <w:rsid w:val="5AF4EE76"/>
    <w:rsid w:val="5BAF4D86"/>
    <w:rsid w:val="5C586EF1"/>
    <w:rsid w:val="5F5C8A95"/>
    <w:rsid w:val="63CCCEE6"/>
    <w:rsid w:val="648D065F"/>
    <w:rsid w:val="6BB5C1C0"/>
    <w:rsid w:val="6CCA49D4"/>
    <w:rsid w:val="6CF06566"/>
    <w:rsid w:val="6D9B9946"/>
    <w:rsid w:val="6DAF22B0"/>
    <w:rsid w:val="6E07A535"/>
    <w:rsid w:val="714861A3"/>
    <w:rsid w:val="722377FD"/>
    <w:rsid w:val="74022FAA"/>
    <w:rsid w:val="76F6E920"/>
    <w:rsid w:val="787A8F12"/>
    <w:rsid w:val="7BDF8FBD"/>
    <w:rsid w:val="7CDF02C2"/>
    <w:rsid w:val="7D28B490"/>
    <w:rsid w:val="7D887178"/>
    <w:rsid w:val="7FBB1FC8"/>
  </w:rsids>
  <m:mathPr>
    <m:mathFont m:val="Cambria Math"/>
    <m:brkBin m:val="before"/>
    <m:brkBinSub m:val="--"/>
    <m:smallFrac m:val="0"/>
    <m:dispDef/>
    <m:lMargin m:val="0"/>
    <m:rMargin m:val="0"/>
    <m:defJc m:val="centerGroup"/>
    <m:wrapIndent m:val="1440"/>
    <m:intLim m:val="subSup"/>
    <m:naryLim m:val="undOvr"/>
  </m:mathPr>
  <w:themeFontLang w:val="cs-CZ" w:eastAsia="" w:bidi=""/>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557344FE"/>
  <w15:docId w15:val="{BB6AD4C5-6347-4001-BEB4-0410E02FE1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Cs w:val="22"/>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B39F1"/>
    <w:rPr>
      <w:rFonts w:ascii="Arial" w:eastAsia="Times New Roman" w:hAnsi="Arial" w:cs="Times New Roman"/>
      <w:szCs w:val="24"/>
      <w:lang w:eastAsia="cs-CZ"/>
    </w:rPr>
  </w:style>
  <w:style w:type="paragraph" w:styleId="Nadpis1">
    <w:name w:val="heading 1"/>
    <w:basedOn w:val="Normln"/>
    <w:next w:val="Normln"/>
    <w:link w:val="Nadpis1Char"/>
    <w:uiPriority w:val="9"/>
    <w:qFormat/>
    <w:rsid w:val="00A9026B"/>
    <w:pPr>
      <w:keepNext/>
      <w:shd w:val="clear" w:color="auto" w:fill="FFCC66"/>
      <w:outlineLvl w:val="0"/>
    </w:pPr>
    <w:rPr>
      <w:rFonts w:ascii="Calibri" w:hAnsi="Calibri" w:cs="Calibri"/>
      <w:b/>
      <w:sz w:val="28"/>
      <w:szCs w:val="28"/>
    </w:rPr>
  </w:style>
  <w:style w:type="paragraph" w:styleId="Nadpis2">
    <w:name w:val="heading 2"/>
    <w:basedOn w:val="Normln"/>
    <w:next w:val="Normln"/>
    <w:link w:val="Nadpis2Char"/>
    <w:uiPriority w:val="9"/>
    <w:unhideWhenUsed/>
    <w:qFormat/>
    <w:rsid w:val="00A9026B"/>
    <w:pPr>
      <w:keepNext/>
      <w:outlineLvl w:val="1"/>
    </w:pPr>
    <w:rPr>
      <w:rFonts w:ascii="Calibri" w:eastAsia="Calibri" w:hAnsi="Calibri" w:cs="Arial"/>
      <w:b/>
      <w:bCs/>
      <w:color w:val="000000"/>
      <w:sz w:val="36"/>
      <w:szCs w:val="36"/>
      <w:lang w:eastAsia="en-US"/>
    </w:rPr>
  </w:style>
  <w:style w:type="paragraph" w:styleId="Nadpis3">
    <w:name w:val="heading 3"/>
    <w:basedOn w:val="Normln"/>
    <w:next w:val="Normln"/>
    <w:link w:val="Nadpis3Char"/>
    <w:uiPriority w:val="9"/>
    <w:unhideWhenUsed/>
    <w:qFormat/>
    <w:rsid w:val="00E3244D"/>
    <w:pPr>
      <w:keepNext/>
      <w:jc w:val="both"/>
      <w:outlineLvl w:val="2"/>
    </w:pPr>
    <w:rPr>
      <w:rFonts w:ascii="Calibri" w:hAnsi="Calibri"/>
      <w:b/>
      <w:sz w:val="28"/>
      <w:szCs w:val="28"/>
    </w:rPr>
  </w:style>
  <w:style w:type="paragraph" w:styleId="Nadpis4">
    <w:name w:val="heading 4"/>
    <w:basedOn w:val="Normln"/>
    <w:next w:val="Normln"/>
    <w:link w:val="Nadpis4Char"/>
    <w:uiPriority w:val="9"/>
    <w:unhideWhenUsed/>
    <w:qFormat/>
    <w:rsid w:val="00E3244D"/>
    <w:pPr>
      <w:keepNext/>
      <w:jc w:val="both"/>
      <w:outlineLvl w:val="3"/>
    </w:pPr>
    <w:rPr>
      <w:rFonts w:ascii="Calibri" w:hAnsi="Calibri"/>
      <w:b/>
      <w:sz w:val="24"/>
    </w:rPr>
  </w:style>
  <w:style w:type="paragraph" w:styleId="Nadpis5">
    <w:name w:val="heading 5"/>
    <w:basedOn w:val="Normln"/>
    <w:next w:val="Normln"/>
    <w:link w:val="Nadpis5Char"/>
    <w:uiPriority w:val="9"/>
    <w:unhideWhenUsed/>
    <w:qFormat/>
    <w:rsid w:val="00521903"/>
    <w:pPr>
      <w:keepNext/>
      <w:outlineLvl w:val="4"/>
    </w:pPr>
    <w:rPr>
      <w:rFonts w:ascii="Calibri" w:hAnsi="Calibri" w:cs="Calibri"/>
      <w:b/>
      <w:sz w:val="28"/>
      <w:szCs w:val="28"/>
    </w:rPr>
  </w:style>
  <w:style w:type="paragraph" w:styleId="Nadpis6">
    <w:name w:val="heading 6"/>
    <w:basedOn w:val="Normln"/>
    <w:next w:val="Normln"/>
    <w:link w:val="Nadpis6Char"/>
    <w:uiPriority w:val="9"/>
    <w:unhideWhenUsed/>
    <w:qFormat/>
    <w:rsid w:val="00885D17"/>
    <w:pPr>
      <w:keepNext/>
      <w:suppressAutoHyphens/>
      <w:outlineLvl w:val="5"/>
    </w:pPr>
    <w:rPr>
      <w:rFonts w:ascii="Calibri" w:eastAsia="Calibri" w:hAnsi="Calibri" w:cs="Calibri"/>
      <w:b/>
      <w:sz w:val="22"/>
      <w:szCs w:val="22"/>
      <w:lang w:eastAsia="en-US"/>
    </w:rPr>
  </w:style>
  <w:style w:type="paragraph" w:styleId="Nadpis7">
    <w:name w:val="heading 7"/>
    <w:basedOn w:val="Normln"/>
    <w:next w:val="Normln"/>
    <w:link w:val="Nadpis7Char"/>
    <w:uiPriority w:val="9"/>
    <w:unhideWhenUsed/>
    <w:qFormat/>
    <w:rsid w:val="007E7126"/>
    <w:pPr>
      <w:keepNext/>
      <w:spacing w:line="276" w:lineRule="auto"/>
      <w:jc w:val="both"/>
      <w:outlineLvl w:val="6"/>
    </w:pPr>
    <w:rPr>
      <w:rFonts w:ascii="Calibri" w:hAnsi="Calibri" w:cs="Calibri"/>
      <w:b/>
      <w:color w:val="303030"/>
      <w:sz w:val="22"/>
      <w:szCs w:val="22"/>
    </w:rPr>
  </w:style>
  <w:style w:type="paragraph" w:styleId="Nadpis8">
    <w:name w:val="heading 8"/>
    <w:basedOn w:val="Normln"/>
    <w:next w:val="Normln"/>
    <w:link w:val="Nadpis8Char"/>
    <w:uiPriority w:val="9"/>
    <w:unhideWhenUsed/>
    <w:qFormat/>
    <w:rsid w:val="005A2DEA"/>
    <w:pPr>
      <w:keepNext/>
      <w:shd w:val="clear" w:color="auto" w:fill="FFD966" w:themeFill="accent4" w:themeFillTint="99"/>
      <w:jc w:val="both"/>
      <w:outlineLvl w:val="7"/>
    </w:pPr>
    <w:rPr>
      <w:rFonts w:ascii="Calibri" w:hAnsi="Calibri" w:cs="Arial"/>
      <w:b/>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ZhlavChar">
    <w:name w:val="Záhlaví Char"/>
    <w:basedOn w:val="Standardnpsmoodstavce"/>
    <w:link w:val="Zhlav"/>
    <w:uiPriority w:val="99"/>
    <w:qFormat/>
    <w:rsid w:val="002B39F1"/>
    <w:rPr>
      <w:rFonts w:ascii="Arial" w:eastAsia="Times New Roman" w:hAnsi="Arial" w:cs="Times New Roman"/>
      <w:sz w:val="20"/>
      <w:szCs w:val="24"/>
      <w:lang w:eastAsia="cs-CZ"/>
    </w:rPr>
  </w:style>
  <w:style w:type="character" w:customStyle="1" w:styleId="ZpatChar">
    <w:name w:val="Zápatí Char"/>
    <w:basedOn w:val="Standardnpsmoodstavce"/>
    <w:link w:val="Zpat"/>
    <w:uiPriority w:val="99"/>
    <w:qFormat/>
    <w:rsid w:val="002B39F1"/>
    <w:rPr>
      <w:rFonts w:ascii="Arial" w:eastAsia="Times New Roman" w:hAnsi="Arial" w:cs="Times New Roman"/>
      <w:sz w:val="20"/>
      <w:szCs w:val="24"/>
      <w:lang w:eastAsia="cs-CZ"/>
    </w:rPr>
  </w:style>
  <w:style w:type="character" w:customStyle="1" w:styleId="Zkladntext2Char">
    <w:name w:val="Základní text 2 Char"/>
    <w:basedOn w:val="Standardnpsmoodstavce"/>
    <w:link w:val="Zkladntext2"/>
    <w:qFormat/>
    <w:rsid w:val="002B39F1"/>
    <w:rPr>
      <w:rFonts w:ascii="Times New Roman" w:eastAsia="Times New Roman" w:hAnsi="Times New Roman" w:cs="Times New Roman"/>
      <w:sz w:val="20"/>
      <w:szCs w:val="20"/>
      <w:lang w:eastAsia="cs-CZ"/>
    </w:rPr>
  </w:style>
  <w:style w:type="character" w:customStyle="1" w:styleId="TextbublinyChar">
    <w:name w:val="Text bubliny Char"/>
    <w:basedOn w:val="Standardnpsmoodstavce"/>
    <w:link w:val="Textbubliny"/>
    <w:uiPriority w:val="99"/>
    <w:semiHidden/>
    <w:qFormat/>
    <w:rsid w:val="005E1A2C"/>
    <w:rPr>
      <w:rFonts w:ascii="Segoe UI" w:eastAsia="Times New Roman" w:hAnsi="Segoe UI" w:cs="Segoe UI"/>
      <w:sz w:val="18"/>
      <w:szCs w:val="18"/>
      <w:lang w:eastAsia="cs-CZ"/>
    </w:rPr>
  </w:style>
  <w:style w:type="character" w:customStyle="1" w:styleId="Nadpis1Char">
    <w:name w:val="Nadpis 1 Char"/>
    <w:basedOn w:val="Standardnpsmoodstavce"/>
    <w:link w:val="Nadpis1"/>
    <w:uiPriority w:val="9"/>
    <w:qFormat/>
    <w:rsid w:val="00A9026B"/>
    <w:rPr>
      <w:rFonts w:ascii="Calibri" w:eastAsia="Times New Roman" w:hAnsi="Calibri" w:cs="Calibri"/>
      <w:sz w:val="28"/>
      <w:szCs w:val="28"/>
      <w:shd w:val="clear" w:color="auto" w:fill="FFCC66"/>
      <w:lang w:eastAsia="cs-CZ"/>
    </w:rPr>
  </w:style>
  <w:style w:type="character" w:customStyle="1" w:styleId="Nadpis2Char">
    <w:name w:val="Nadpis 2 Char"/>
    <w:basedOn w:val="Standardnpsmoodstavce"/>
    <w:link w:val="Nadpis2"/>
    <w:uiPriority w:val="9"/>
    <w:qFormat/>
    <w:rsid w:val="00A9026B"/>
    <w:rPr>
      <w:rFonts w:ascii="Calibri" w:eastAsia="Calibri" w:hAnsi="Calibri" w:cs="Arial"/>
      <w:b/>
      <w:bCs/>
      <w:color w:val="000000"/>
      <w:sz w:val="36"/>
      <w:szCs w:val="36"/>
    </w:rPr>
  </w:style>
  <w:style w:type="character" w:customStyle="1" w:styleId="ZkladntextChar">
    <w:name w:val="Základní text Char"/>
    <w:basedOn w:val="Standardnpsmoodstavce"/>
    <w:link w:val="Zkladntext"/>
    <w:uiPriority w:val="99"/>
    <w:qFormat/>
    <w:rsid w:val="00E327B4"/>
    <w:rPr>
      <w:rFonts w:ascii="Calibri" w:eastAsia="Times New Roman" w:hAnsi="Calibri" w:cs="Calibri"/>
      <w:sz w:val="26"/>
      <w:szCs w:val="26"/>
      <w:shd w:val="clear" w:color="auto" w:fill="FFD88B"/>
      <w:lang w:eastAsia="cs-CZ"/>
    </w:rPr>
  </w:style>
  <w:style w:type="character" w:customStyle="1" w:styleId="Zkladntext3Char">
    <w:name w:val="Základní text 3 Char"/>
    <w:basedOn w:val="Standardnpsmoodstavce"/>
    <w:link w:val="Zkladntext3"/>
    <w:uiPriority w:val="99"/>
    <w:qFormat/>
    <w:rsid w:val="00E327B4"/>
    <w:rPr>
      <w:rFonts w:ascii="Calibri" w:eastAsia="Times New Roman" w:hAnsi="Calibri" w:cs="Times New Roman"/>
      <w:lang w:eastAsia="cs-CZ"/>
    </w:rPr>
  </w:style>
  <w:style w:type="character" w:customStyle="1" w:styleId="Nadpis3Char">
    <w:name w:val="Nadpis 3 Char"/>
    <w:basedOn w:val="Standardnpsmoodstavce"/>
    <w:link w:val="Nadpis3"/>
    <w:uiPriority w:val="99"/>
    <w:qFormat/>
    <w:rsid w:val="00E3244D"/>
    <w:rPr>
      <w:rFonts w:ascii="Calibri" w:eastAsia="Times New Roman" w:hAnsi="Calibri" w:cs="Times New Roman"/>
      <w:b/>
      <w:sz w:val="28"/>
      <w:szCs w:val="28"/>
      <w:lang w:eastAsia="cs-CZ"/>
    </w:rPr>
  </w:style>
  <w:style w:type="character" w:customStyle="1" w:styleId="Nadpis4Char">
    <w:name w:val="Nadpis 4 Char"/>
    <w:basedOn w:val="Standardnpsmoodstavce"/>
    <w:link w:val="Nadpis4"/>
    <w:uiPriority w:val="9"/>
    <w:qFormat/>
    <w:rsid w:val="00E3244D"/>
    <w:rPr>
      <w:rFonts w:ascii="Calibri" w:eastAsia="Times New Roman" w:hAnsi="Calibri" w:cs="Times New Roman"/>
      <w:b/>
      <w:sz w:val="24"/>
      <w:szCs w:val="24"/>
      <w:lang w:eastAsia="cs-CZ"/>
    </w:rPr>
  </w:style>
  <w:style w:type="character" w:customStyle="1" w:styleId="Nadpis5Char">
    <w:name w:val="Nadpis 5 Char"/>
    <w:basedOn w:val="Standardnpsmoodstavce"/>
    <w:link w:val="Nadpis5"/>
    <w:uiPriority w:val="9"/>
    <w:qFormat/>
    <w:rsid w:val="00521903"/>
    <w:rPr>
      <w:rFonts w:ascii="Calibri" w:eastAsia="Times New Roman" w:hAnsi="Calibri" w:cs="Calibri"/>
      <w:b/>
      <w:sz w:val="28"/>
      <w:szCs w:val="28"/>
      <w:lang w:eastAsia="cs-CZ"/>
    </w:rPr>
  </w:style>
  <w:style w:type="character" w:customStyle="1" w:styleId="Nadpis6Char">
    <w:name w:val="Nadpis 6 Char"/>
    <w:basedOn w:val="Standardnpsmoodstavce"/>
    <w:link w:val="Nadpis6"/>
    <w:uiPriority w:val="9"/>
    <w:qFormat/>
    <w:rsid w:val="00885D17"/>
    <w:rPr>
      <w:rFonts w:ascii="Calibri" w:eastAsia="Calibri" w:hAnsi="Calibri" w:cs="Calibri"/>
      <w:b/>
    </w:rPr>
  </w:style>
  <w:style w:type="character" w:customStyle="1" w:styleId="Nadpis7Char">
    <w:name w:val="Nadpis 7 Char"/>
    <w:basedOn w:val="Standardnpsmoodstavce"/>
    <w:link w:val="Nadpis7"/>
    <w:uiPriority w:val="9"/>
    <w:qFormat/>
    <w:rsid w:val="007E7126"/>
    <w:rPr>
      <w:rFonts w:ascii="Calibri" w:eastAsia="Times New Roman" w:hAnsi="Calibri" w:cs="Calibri"/>
      <w:b/>
      <w:color w:val="303030"/>
      <w:lang w:eastAsia="cs-CZ"/>
    </w:rPr>
  </w:style>
  <w:style w:type="character" w:customStyle="1" w:styleId="Nadpis8Char">
    <w:name w:val="Nadpis 8 Char"/>
    <w:basedOn w:val="Standardnpsmoodstavce"/>
    <w:link w:val="Nadpis8"/>
    <w:uiPriority w:val="9"/>
    <w:qFormat/>
    <w:rsid w:val="005A2DEA"/>
    <w:rPr>
      <w:rFonts w:ascii="Calibri" w:eastAsia="Times New Roman" w:hAnsi="Calibri" w:cs="Arial"/>
      <w:sz w:val="28"/>
      <w:szCs w:val="28"/>
      <w:shd w:val="clear" w:color="auto" w:fill="FFD966"/>
      <w:lang w:eastAsia="cs-CZ"/>
    </w:rPr>
  </w:style>
  <w:style w:type="character" w:customStyle="1" w:styleId="ListLabel1">
    <w:name w:val="ListLabel 1"/>
    <w:qFormat/>
    <w:rPr>
      <w:rFonts w:cs="Courier New"/>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eastAsia="Times New Roman" w:cs="Calibri"/>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b w:val="0"/>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cs="Courier New"/>
    </w:rPr>
  </w:style>
  <w:style w:type="character" w:customStyle="1" w:styleId="ListLabel12">
    <w:name w:val="ListLabel 12"/>
    <w:qFormat/>
    <w:rPr>
      <w:rFonts w:cs="Courier New"/>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rFonts w:cs="Courier New"/>
    </w:rPr>
  </w:style>
  <w:style w:type="character" w:customStyle="1" w:styleId="ListLabel17">
    <w:name w:val="ListLabel 17"/>
    <w:qFormat/>
    <w:rPr>
      <w:rFonts w:cs="Courier New"/>
    </w:rPr>
  </w:style>
  <w:style w:type="character" w:customStyle="1" w:styleId="ListLabel18">
    <w:name w:val="ListLabel 18"/>
    <w:qFormat/>
    <w:rPr>
      <w:rFonts w:cs="Courier New"/>
    </w:rPr>
  </w:style>
  <w:style w:type="character" w:customStyle="1" w:styleId="ListLabel19">
    <w:name w:val="ListLabel 19"/>
    <w:qFormat/>
    <w:rPr>
      <w:rFonts w:eastAsia="Times New Roman" w:cs="Times New Roman"/>
    </w:rPr>
  </w:style>
  <w:style w:type="character" w:customStyle="1" w:styleId="ListLabel20">
    <w:name w:val="ListLabel 20"/>
    <w:qFormat/>
    <w:rPr>
      <w:rFonts w:cs="Courier New"/>
    </w:rPr>
  </w:style>
  <w:style w:type="character" w:customStyle="1" w:styleId="ListLabel21">
    <w:name w:val="ListLabel 21"/>
    <w:qFormat/>
    <w:rPr>
      <w:rFonts w:cs="Courier New"/>
    </w:rPr>
  </w:style>
  <w:style w:type="character" w:customStyle="1" w:styleId="ListLabel22">
    <w:name w:val="ListLabel 22"/>
    <w:qFormat/>
    <w:rPr>
      <w:rFonts w:cs="Courier New"/>
    </w:rPr>
  </w:style>
  <w:style w:type="character" w:customStyle="1" w:styleId="ListLabel23">
    <w:name w:val="ListLabel 23"/>
    <w:qFormat/>
    <w:rPr>
      <w:rFonts w:eastAsia="Times New Roman" w:cs="Times New Roman"/>
    </w:rPr>
  </w:style>
  <w:style w:type="character" w:customStyle="1" w:styleId="ListLabel24">
    <w:name w:val="ListLabel 24"/>
    <w:qFormat/>
    <w:rPr>
      <w:rFonts w:cs="Courier New"/>
    </w:rPr>
  </w:style>
  <w:style w:type="character" w:customStyle="1" w:styleId="ListLabel25">
    <w:name w:val="ListLabel 25"/>
    <w:qFormat/>
    <w:rPr>
      <w:rFonts w:cs="Courier New"/>
    </w:rPr>
  </w:style>
  <w:style w:type="character" w:customStyle="1" w:styleId="ListLabel26">
    <w:name w:val="ListLabel 26"/>
    <w:qFormat/>
    <w:rPr>
      <w:rFonts w:cs="Courier New"/>
    </w:rPr>
  </w:style>
  <w:style w:type="character" w:customStyle="1" w:styleId="ListLabel27">
    <w:name w:val="ListLabel 27"/>
    <w:qFormat/>
    <w:rPr>
      <w:rFonts w:cs="Courier New"/>
    </w:rPr>
  </w:style>
  <w:style w:type="character" w:customStyle="1" w:styleId="ListLabel28">
    <w:name w:val="ListLabel 28"/>
    <w:qFormat/>
    <w:rPr>
      <w:rFonts w:cs="Courier New"/>
    </w:rPr>
  </w:style>
  <w:style w:type="character" w:customStyle="1" w:styleId="ListLabel29">
    <w:name w:val="ListLabel 29"/>
    <w:qFormat/>
    <w:rPr>
      <w:rFonts w:cs="Courier New"/>
    </w:rPr>
  </w:style>
  <w:style w:type="character" w:customStyle="1" w:styleId="ListLabel30">
    <w:name w:val="ListLabel 30"/>
    <w:qFormat/>
    <w:rPr>
      <w:rFonts w:cs="Courier New"/>
    </w:rPr>
  </w:style>
  <w:style w:type="character" w:customStyle="1" w:styleId="ListLabel31">
    <w:name w:val="ListLabel 31"/>
    <w:qFormat/>
    <w:rPr>
      <w:rFonts w:cs="Courier New"/>
    </w:rPr>
  </w:style>
  <w:style w:type="character" w:customStyle="1" w:styleId="ListLabel32">
    <w:name w:val="ListLabel 32"/>
    <w:qFormat/>
    <w:rPr>
      <w:rFonts w:cs="Courier New"/>
    </w:rPr>
  </w:style>
  <w:style w:type="character" w:customStyle="1" w:styleId="ListLabel33">
    <w:name w:val="ListLabel 33"/>
    <w:qFormat/>
    <w:rPr>
      <w:rFonts w:cs="Courier New"/>
    </w:rPr>
  </w:style>
  <w:style w:type="character" w:customStyle="1" w:styleId="ListLabel34">
    <w:name w:val="ListLabel 34"/>
    <w:qFormat/>
    <w:rPr>
      <w:rFonts w:cs="Courier New"/>
    </w:rPr>
  </w:style>
  <w:style w:type="character" w:customStyle="1" w:styleId="ListLabel35">
    <w:name w:val="ListLabel 35"/>
    <w:qFormat/>
    <w:rPr>
      <w:rFonts w:cs="Courier New"/>
    </w:rPr>
  </w:style>
  <w:style w:type="character" w:customStyle="1" w:styleId="ListLabel36">
    <w:name w:val="ListLabel 36"/>
    <w:qFormat/>
    <w:rPr>
      <w:rFonts w:cs="Courier New"/>
    </w:rPr>
  </w:style>
  <w:style w:type="character" w:customStyle="1" w:styleId="ListLabel37">
    <w:name w:val="ListLabel 37"/>
    <w:qFormat/>
    <w:rPr>
      <w:rFonts w:cs="Courier New"/>
    </w:rPr>
  </w:style>
  <w:style w:type="character" w:customStyle="1" w:styleId="ListLabel38">
    <w:name w:val="ListLabel 38"/>
    <w:qFormat/>
    <w:rPr>
      <w:rFonts w:cs="Courier New"/>
    </w:rPr>
  </w:style>
  <w:style w:type="character" w:customStyle="1" w:styleId="ListLabel39">
    <w:name w:val="ListLabel 39"/>
    <w:qFormat/>
    <w:rPr>
      <w:rFonts w:cs="Courier New"/>
    </w:rPr>
  </w:style>
  <w:style w:type="character" w:customStyle="1" w:styleId="ListLabel40">
    <w:name w:val="ListLabel 40"/>
    <w:qFormat/>
    <w:rPr>
      <w:rFonts w:cs="Courier New"/>
    </w:rPr>
  </w:style>
  <w:style w:type="character" w:customStyle="1" w:styleId="ListLabel41">
    <w:name w:val="ListLabel 41"/>
    <w:qFormat/>
    <w:rPr>
      <w:rFonts w:cs="Courier New"/>
    </w:rPr>
  </w:style>
  <w:style w:type="character" w:customStyle="1" w:styleId="ListLabel42">
    <w:name w:val="ListLabel 42"/>
    <w:qFormat/>
    <w:rPr>
      <w:rFonts w:cs="Courier New"/>
    </w:rPr>
  </w:style>
  <w:style w:type="character" w:customStyle="1" w:styleId="ListLabel43">
    <w:name w:val="ListLabel 43"/>
    <w:qFormat/>
    <w:rPr>
      <w:rFonts w:cs="Courier New"/>
    </w:rPr>
  </w:style>
  <w:style w:type="character" w:customStyle="1" w:styleId="ListLabel44">
    <w:name w:val="ListLabel 44"/>
    <w:qFormat/>
    <w:rPr>
      <w:rFonts w:cs="Courier New"/>
    </w:rPr>
  </w:style>
  <w:style w:type="character" w:customStyle="1" w:styleId="ListLabel45">
    <w:name w:val="ListLabel 45"/>
    <w:qFormat/>
    <w:rPr>
      <w:rFonts w:cs="Calibri"/>
    </w:rPr>
  </w:style>
  <w:style w:type="character" w:customStyle="1" w:styleId="ListLabel46">
    <w:name w:val="ListLabel 46"/>
    <w:qFormat/>
    <w:rPr>
      <w:rFonts w:cs="Courier New"/>
    </w:rPr>
  </w:style>
  <w:style w:type="character" w:customStyle="1" w:styleId="ListLabel47">
    <w:name w:val="ListLabel 47"/>
    <w:qFormat/>
    <w:rPr>
      <w:rFonts w:cs="Courier New"/>
    </w:rPr>
  </w:style>
  <w:style w:type="character" w:customStyle="1" w:styleId="ListLabel48">
    <w:name w:val="ListLabel 48"/>
    <w:qFormat/>
    <w:rPr>
      <w:rFonts w:cs="Courier New"/>
    </w:rPr>
  </w:style>
  <w:style w:type="character" w:customStyle="1" w:styleId="ListLabel49">
    <w:name w:val="ListLabel 49"/>
    <w:qFormat/>
    <w:rPr>
      <w:rFonts w:cs="Calibri"/>
    </w:rPr>
  </w:style>
  <w:style w:type="character" w:customStyle="1" w:styleId="ListLabel50">
    <w:name w:val="ListLabel 50"/>
    <w:qFormat/>
    <w:rPr>
      <w:rFonts w:cs="Courier New"/>
    </w:rPr>
  </w:style>
  <w:style w:type="character" w:customStyle="1" w:styleId="ListLabel51">
    <w:name w:val="ListLabel 51"/>
    <w:qFormat/>
    <w:rPr>
      <w:rFonts w:cs="Courier New"/>
    </w:rPr>
  </w:style>
  <w:style w:type="character" w:customStyle="1" w:styleId="ListLabel52">
    <w:name w:val="ListLabel 52"/>
    <w:qFormat/>
    <w:rPr>
      <w:rFonts w:cs="Courier New"/>
    </w:rPr>
  </w:style>
  <w:style w:type="character" w:customStyle="1" w:styleId="ListLabel53">
    <w:name w:val="ListLabel 53"/>
    <w:qFormat/>
    <w:rPr>
      <w:rFonts w:cs="Courier New"/>
    </w:rPr>
  </w:style>
  <w:style w:type="character" w:customStyle="1" w:styleId="ListLabel54">
    <w:name w:val="ListLabel 54"/>
    <w:qFormat/>
    <w:rPr>
      <w:rFonts w:cs="Courier New"/>
    </w:rPr>
  </w:style>
  <w:style w:type="character" w:customStyle="1" w:styleId="ListLabel55">
    <w:name w:val="ListLabel 55"/>
    <w:qFormat/>
    <w:rPr>
      <w:rFonts w:cs="Calibri"/>
    </w:rPr>
  </w:style>
  <w:style w:type="character" w:customStyle="1" w:styleId="ListLabel56">
    <w:name w:val="ListLabel 56"/>
    <w:qFormat/>
    <w:rPr>
      <w:rFonts w:cs="Courier New"/>
    </w:rPr>
  </w:style>
  <w:style w:type="character" w:customStyle="1" w:styleId="ListLabel57">
    <w:name w:val="ListLabel 57"/>
    <w:qFormat/>
    <w:rPr>
      <w:rFonts w:cs="Courier New"/>
    </w:rPr>
  </w:style>
  <w:style w:type="character" w:customStyle="1" w:styleId="ListLabel58">
    <w:name w:val="ListLabel 58"/>
    <w:qFormat/>
    <w:rPr>
      <w:rFonts w:cs="Courier New"/>
    </w:rPr>
  </w:style>
  <w:style w:type="character" w:customStyle="1" w:styleId="ListLabel59">
    <w:name w:val="ListLabel 59"/>
    <w:qFormat/>
    <w:rPr>
      <w:rFonts w:cs="Calibri"/>
    </w:rPr>
  </w:style>
  <w:style w:type="character" w:customStyle="1" w:styleId="ListLabel60">
    <w:name w:val="ListLabel 60"/>
    <w:qFormat/>
    <w:rPr>
      <w:rFonts w:cs="Courier New"/>
    </w:rPr>
  </w:style>
  <w:style w:type="character" w:customStyle="1" w:styleId="ListLabel61">
    <w:name w:val="ListLabel 61"/>
    <w:qFormat/>
    <w:rPr>
      <w:rFonts w:cs="Courier New"/>
    </w:rPr>
  </w:style>
  <w:style w:type="character" w:customStyle="1" w:styleId="ListLabel62">
    <w:name w:val="ListLabel 62"/>
    <w:qFormat/>
    <w:rPr>
      <w:rFonts w:cs="Courier New"/>
    </w:rPr>
  </w:style>
  <w:style w:type="character" w:customStyle="1" w:styleId="ListLabel63">
    <w:name w:val="ListLabel 63"/>
    <w:qFormat/>
    <w:rPr>
      <w:rFonts w:cs="Courier New"/>
    </w:rPr>
  </w:style>
  <w:style w:type="character" w:customStyle="1" w:styleId="ListLabel64">
    <w:name w:val="ListLabel 64"/>
    <w:qFormat/>
    <w:rPr>
      <w:rFonts w:cs="Courier New"/>
    </w:rPr>
  </w:style>
  <w:style w:type="character" w:customStyle="1" w:styleId="ListLabel65">
    <w:name w:val="ListLabel 65"/>
    <w:qFormat/>
    <w:rPr>
      <w:rFonts w:cs="Courier New"/>
    </w:rPr>
  </w:style>
  <w:style w:type="character" w:customStyle="1" w:styleId="ListLabel66">
    <w:name w:val="ListLabel 66"/>
    <w:qFormat/>
    <w:rPr>
      <w:rFonts w:eastAsia="Times New Roman" w:cs="Arial"/>
    </w:rPr>
  </w:style>
  <w:style w:type="character" w:customStyle="1" w:styleId="ListLabel67">
    <w:name w:val="ListLabel 67"/>
    <w:qFormat/>
    <w:rPr>
      <w:rFonts w:cs="Courier New"/>
    </w:rPr>
  </w:style>
  <w:style w:type="character" w:customStyle="1" w:styleId="ListLabel68">
    <w:name w:val="ListLabel 68"/>
    <w:qFormat/>
    <w:rPr>
      <w:rFonts w:cs="Courier New"/>
    </w:rPr>
  </w:style>
  <w:style w:type="character" w:customStyle="1" w:styleId="ListLabel69">
    <w:name w:val="ListLabel 69"/>
    <w:qFormat/>
    <w:rPr>
      <w:rFonts w:cs="Courier New"/>
    </w:rPr>
  </w:style>
  <w:style w:type="character" w:customStyle="1" w:styleId="ListLabel70">
    <w:name w:val="ListLabel 70"/>
    <w:qFormat/>
    <w:rPr>
      <w:rFonts w:cs="Courier New"/>
    </w:rPr>
  </w:style>
  <w:style w:type="character" w:customStyle="1" w:styleId="ListLabel71">
    <w:name w:val="ListLabel 71"/>
    <w:qFormat/>
    <w:rPr>
      <w:rFonts w:cs="Courier New"/>
    </w:rPr>
  </w:style>
  <w:style w:type="character" w:customStyle="1" w:styleId="ListLabel72">
    <w:name w:val="ListLabel 72"/>
    <w:qFormat/>
    <w:rPr>
      <w:rFonts w:cs="Courier New"/>
    </w:rPr>
  </w:style>
  <w:style w:type="character" w:customStyle="1" w:styleId="ListLabel73">
    <w:name w:val="ListLabel 73"/>
    <w:qFormat/>
    <w:rPr>
      <w:rFonts w:cs="Courier New"/>
    </w:rPr>
  </w:style>
  <w:style w:type="character" w:customStyle="1" w:styleId="ListLabel74">
    <w:name w:val="ListLabel 74"/>
    <w:qFormat/>
    <w:rPr>
      <w:rFonts w:cs="Courier New"/>
    </w:rPr>
  </w:style>
  <w:style w:type="character" w:customStyle="1" w:styleId="ListLabel75">
    <w:name w:val="ListLabel 75"/>
    <w:qFormat/>
    <w:rPr>
      <w:rFonts w:cs="Courier New"/>
    </w:rPr>
  </w:style>
  <w:style w:type="character" w:customStyle="1" w:styleId="ListLabel76">
    <w:name w:val="ListLabel 76"/>
    <w:qFormat/>
    <w:rPr>
      <w:rFonts w:cs="Courier New"/>
    </w:rPr>
  </w:style>
  <w:style w:type="character" w:customStyle="1" w:styleId="ListLabel77">
    <w:name w:val="ListLabel 77"/>
    <w:qFormat/>
    <w:rPr>
      <w:rFonts w:cs="Courier New"/>
    </w:rPr>
  </w:style>
  <w:style w:type="character" w:customStyle="1" w:styleId="ListLabel78">
    <w:name w:val="ListLabel 78"/>
    <w:qFormat/>
    <w:rPr>
      <w:rFonts w:cs="Courier New"/>
    </w:rPr>
  </w:style>
  <w:style w:type="character" w:customStyle="1" w:styleId="ListLabel79">
    <w:name w:val="ListLabel 79"/>
    <w:qFormat/>
    <w:rPr>
      <w:rFonts w:cs="Courier New"/>
    </w:rPr>
  </w:style>
  <w:style w:type="character" w:customStyle="1" w:styleId="ListLabel80">
    <w:name w:val="ListLabel 80"/>
    <w:qFormat/>
    <w:rPr>
      <w:rFonts w:cs="Courier New"/>
    </w:rPr>
  </w:style>
  <w:style w:type="character" w:customStyle="1" w:styleId="ListLabel81">
    <w:name w:val="ListLabel 81"/>
    <w:qFormat/>
    <w:rPr>
      <w:rFonts w:cs="Courier New"/>
    </w:rPr>
  </w:style>
  <w:style w:type="character" w:customStyle="1" w:styleId="ListLabel82">
    <w:name w:val="ListLabel 82"/>
    <w:qFormat/>
    <w:rPr>
      <w:rFonts w:cs="Courier New"/>
    </w:rPr>
  </w:style>
  <w:style w:type="character" w:customStyle="1" w:styleId="ListLabel83">
    <w:name w:val="ListLabel 83"/>
    <w:qFormat/>
    <w:rPr>
      <w:rFonts w:cs="Courier New"/>
    </w:rPr>
  </w:style>
  <w:style w:type="character" w:customStyle="1" w:styleId="ListLabel84">
    <w:name w:val="ListLabel 84"/>
    <w:qFormat/>
    <w:rPr>
      <w:rFonts w:cs="Courier New"/>
    </w:rPr>
  </w:style>
  <w:style w:type="paragraph" w:customStyle="1" w:styleId="Nadpis">
    <w:name w:val="Nadpis"/>
    <w:basedOn w:val="Normln"/>
    <w:next w:val="Zkladntext"/>
    <w:qFormat/>
    <w:pPr>
      <w:keepNext/>
      <w:spacing w:before="240" w:after="120"/>
    </w:pPr>
    <w:rPr>
      <w:rFonts w:ascii="Liberation Sans" w:eastAsia="Microsoft YaHei" w:hAnsi="Liberation Sans" w:cs="Arial"/>
      <w:sz w:val="28"/>
      <w:szCs w:val="28"/>
    </w:rPr>
  </w:style>
  <w:style w:type="paragraph" w:styleId="Zkladntext">
    <w:name w:val="Body Text"/>
    <w:basedOn w:val="Normln"/>
    <w:link w:val="ZkladntextChar"/>
    <w:uiPriority w:val="99"/>
    <w:unhideWhenUsed/>
    <w:rsid w:val="00E327B4"/>
    <w:pPr>
      <w:shd w:val="clear" w:color="auto" w:fill="FFD88B"/>
    </w:pPr>
    <w:rPr>
      <w:rFonts w:ascii="Calibri" w:hAnsi="Calibri" w:cs="Calibri"/>
      <w:b/>
      <w:sz w:val="26"/>
      <w:szCs w:val="26"/>
    </w:rPr>
  </w:style>
  <w:style w:type="paragraph" w:styleId="Seznam">
    <w:name w:val="List"/>
    <w:basedOn w:val="Zkladntext"/>
    <w:rPr>
      <w:rFonts w:cs="Arial"/>
    </w:rPr>
  </w:style>
  <w:style w:type="paragraph" w:styleId="Titulek">
    <w:name w:val="caption"/>
    <w:basedOn w:val="Normln"/>
    <w:qFormat/>
    <w:pPr>
      <w:suppressLineNumbers/>
      <w:spacing w:before="120" w:after="120"/>
    </w:pPr>
    <w:rPr>
      <w:rFonts w:cs="Arial"/>
      <w:i/>
      <w:iCs/>
      <w:sz w:val="24"/>
    </w:rPr>
  </w:style>
  <w:style w:type="paragraph" w:customStyle="1" w:styleId="Rejstk">
    <w:name w:val="Rejstřík"/>
    <w:basedOn w:val="Normln"/>
    <w:qFormat/>
    <w:pPr>
      <w:suppressLineNumbers/>
    </w:pPr>
    <w:rPr>
      <w:rFonts w:cs="Arial"/>
    </w:rPr>
  </w:style>
  <w:style w:type="paragraph" w:styleId="Zhlav">
    <w:name w:val="header"/>
    <w:basedOn w:val="Normln"/>
    <w:link w:val="ZhlavChar"/>
    <w:uiPriority w:val="99"/>
    <w:unhideWhenUsed/>
    <w:rsid w:val="002B39F1"/>
    <w:pPr>
      <w:tabs>
        <w:tab w:val="center" w:pos="4536"/>
        <w:tab w:val="right" w:pos="9072"/>
      </w:tabs>
    </w:pPr>
  </w:style>
  <w:style w:type="paragraph" w:styleId="Zpat">
    <w:name w:val="footer"/>
    <w:basedOn w:val="Normln"/>
    <w:link w:val="ZpatChar"/>
    <w:uiPriority w:val="99"/>
    <w:unhideWhenUsed/>
    <w:rsid w:val="002B39F1"/>
    <w:pPr>
      <w:tabs>
        <w:tab w:val="center" w:pos="4536"/>
        <w:tab w:val="right" w:pos="9072"/>
      </w:tabs>
    </w:pPr>
  </w:style>
  <w:style w:type="paragraph" w:styleId="Zkladntext2">
    <w:name w:val="Body Text 2"/>
    <w:basedOn w:val="Normln"/>
    <w:link w:val="Zkladntext2Char"/>
    <w:unhideWhenUsed/>
    <w:qFormat/>
    <w:rsid w:val="002B39F1"/>
    <w:pPr>
      <w:tabs>
        <w:tab w:val="left" w:pos="284"/>
      </w:tabs>
      <w:jc w:val="both"/>
    </w:pPr>
    <w:rPr>
      <w:rFonts w:ascii="Times New Roman" w:hAnsi="Times New Roman"/>
      <w:szCs w:val="20"/>
    </w:rPr>
  </w:style>
  <w:style w:type="paragraph" w:styleId="Odstavecseseznamem">
    <w:name w:val="List Paragraph"/>
    <w:basedOn w:val="Normln"/>
    <w:uiPriority w:val="34"/>
    <w:qFormat/>
    <w:rsid w:val="002B39F1"/>
    <w:pPr>
      <w:ind w:left="720"/>
      <w:contextualSpacing/>
    </w:pPr>
  </w:style>
  <w:style w:type="paragraph" w:styleId="Normlnweb">
    <w:name w:val="Normal (Web)"/>
    <w:basedOn w:val="Normln"/>
    <w:uiPriority w:val="99"/>
    <w:qFormat/>
    <w:rsid w:val="002B39F1"/>
    <w:pPr>
      <w:spacing w:beforeAutospacing="1" w:afterAutospacing="1"/>
    </w:pPr>
    <w:rPr>
      <w:rFonts w:ascii="Times New Roman" w:hAnsi="Times New Roman"/>
      <w:sz w:val="24"/>
    </w:rPr>
  </w:style>
  <w:style w:type="paragraph" w:customStyle="1" w:styleId="Default">
    <w:name w:val="Default"/>
    <w:qFormat/>
    <w:rsid w:val="009E189C"/>
    <w:rPr>
      <w:rFonts w:ascii="Arial" w:eastAsia="Times New Roman" w:hAnsi="Arial" w:cs="Arial"/>
      <w:color w:val="000000"/>
      <w:sz w:val="24"/>
      <w:szCs w:val="24"/>
      <w:lang w:eastAsia="cs-CZ"/>
    </w:rPr>
  </w:style>
  <w:style w:type="paragraph" w:styleId="Textbubliny">
    <w:name w:val="Balloon Text"/>
    <w:basedOn w:val="Normln"/>
    <w:link w:val="TextbublinyChar"/>
    <w:uiPriority w:val="99"/>
    <w:semiHidden/>
    <w:unhideWhenUsed/>
    <w:qFormat/>
    <w:rsid w:val="005E1A2C"/>
    <w:rPr>
      <w:rFonts w:ascii="Segoe UI" w:hAnsi="Segoe UI" w:cs="Segoe UI"/>
      <w:sz w:val="18"/>
      <w:szCs w:val="18"/>
    </w:rPr>
  </w:style>
  <w:style w:type="paragraph" w:styleId="Zkladntext3">
    <w:name w:val="Body Text 3"/>
    <w:basedOn w:val="Normln"/>
    <w:link w:val="Zkladntext3Char"/>
    <w:uiPriority w:val="99"/>
    <w:unhideWhenUsed/>
    <w:qFormat/>
    <w:rsid w:val="00E327B4"/>
    <w:pPr>
      <w:jc w:val="both"/>
    </w:pPr>
    <w:rPr>
      <w:rFonts w:ascii="Calibri" w:hAnsi="Calibri"/>
      <w:sz w:val="22"/>
      <w:szCs w:val="22"/>
    </w:rPr>
  </w:style>
  <w:style w:type="paragraph" w:customStyle="1" w:styleId="TxBrt4">
    <w:name w:val="TxBr_t4"/>
    <w:basedOn w:val="Normln"/>
    <w:qFormat/>
    <w:rsid w:val="00CF60CC"/>
    <w:pPr>
      <w:widowControl w:val="0"/>
      <w:spacing w:line="277" w:lineRule="atLeast"/>
    </w:pPr>
    <w:rPr>
      <w:rFonts w:ascii="Times New Roman" w:hAnsi="Times New Roman"/>
      <w:sz w:val="24"/>
      <w:lang w:val="en-US" w:eastAsia="en-US"/>
    </w:rPr>
  </w:style>
  <w:style w:type="paragraph" w:customStyle="1" w:styleId="TxBrp8">
    <w:name w:val="TxBr_p8"/>
    <w:basedOn w:val="Normln"/>
    <w:qFormat/>
    <w:rsid w:val="00CF60CC"/>
    <w:pPr>
      <w:widowControl w:val="0"/>
      <w:tabs>
        <w:tab w:val="left" w:pos="1014"/>
      </w:tabs>
      <w:spacing w:line="240" w:lineRule="atLeast"/>
      <w:ind w:left="352"/>
    </w:pPr>
    <w:rPr>
      <w:rFonts w:ascii="Times New Roman" w:hAnsi="Times New Roman"/>
      <w:sz w:val="24"/>
      <w:lang w:val="en-US" w:eastAsia="en-US"/>
    </w:rPr>
  </w:style>
  <w:style w:type="paragraph" w:customStyle="1" w:styleId="TxBrp11">
    <w:name w:val="TxBr_p11"/>
    <w:basedOn w:val="Normln"/>
    <w:qFormat/>
    <w:rsid w:val="00CF60CC"/>
    <w:pPr>
      <w:widowControl w:val="0"/>
      <w:tabs>
        <w:tab w:val="left" w:pos="1320"/>
      </w:tabs>
      <w:spacing w:line="277" w:lineRule="atLeast"/>
      <w:ind w:left="658"/>
    </w:pPr>
    <w:rPr>
      <w:rFonts w:ascii="Times New Roman" w:hAnsi="Times New Roman"/>
      <w:sz w:val="24"/>
      <w:lang w:val="en-US" w:eastAsia="en-US"/>
    </w:rPr>
  </w:style>
  <w:style w:type="paragraph" w:styleId="Bezmezer">
    <w:name w:val="No Spacing"/>
    <w:basedOn w:val="Normln"/>
    <w:uiPriority w:val="1"/>
    <w:qFormat/>
    <w:rsid w:val="00521903"/>
    <w:rPr>
      <w:rFonts w:ascii="Calibri" w:eastAsia="Calibri" w:hAnsi="Calibri" w:cs="Calibri"/>
      <w:sz w:val="22"/>
      <w:szCs w:val="22"/>
      <w:lang w:eastAsia="en-US"/>
    </w:rPr>
  </w:style>
  <w:style w:type="paragraph" w:customStyle="1" w:styleId="xxmsonormal">
    <w:name w:val="x_x_msonormal"/>
    <w:basedOn w:val="Normln"/>
    <w:qFormat/>
    <w:rsid w:val="008E1D92"/>
    <w:rPr>
      <w:rFonts w:ascii="Calibri" w:eastAsia="Calibri" w:hAnsi="Calibri" w:cs="Calibri"/>
      <w:sz w:val="22"/>
      <w:szCs w:val="22"/>
    </w:rPr>
  </w:style>
  <w:style w:type="table" w:styleId="Mkatabulky">
    <w:name w:val="Table Grid"/>
    <w:basedOn w:val="Normlntabulka"/>
    <w:uiPriority w:val="39"/>
    <w:rsid w:val="00504A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odkaz">
    <w:name w:val="Hyperlink"/>
    <w:basedOn w:val="Standardnpsmoodstavce"/>
    <w:uiPriority w:val="99"/>
    <w:unhideWhenUsed/>
    <w:rsid w:val="00351EC9"/>
    <w:rPr>
      <w:color w:val="0000FF"/>
      <w:u w:val="single"/>
    </w:rPr>
  </w:style>
  <w:style w:type="character" w:styleId="Sledovanodkaz">
    <w:name w:val="FollowedHyperlink"/>
    <w:basedOn w:val="Standardnpsmoodstavce"/>
    <w:uiPriority w:val="99"/>
    <w:semiHidden/>
    <w:unhideWhenUsed/>
    <w:rsid w:val="00351EC9"/>
    <w:rPr>
      <w:color w:val="954F72" w:themeColor="followedHyperlink"/>
      <w:u w:val="single"/>
    </w:rPr>
  </w:style>
  <w:style w:type="character" w:styleId="Nevyeenzmnka">
    <w:name w:val="Unresolved Mention"/>
    <w:basedOn w:val="Standardnpsmoodstavce"/>
    <w:uiPriority w:val="99"/>
    <w:semiHidden/>
    <w:unhideWhenUsed/>
    <w:rsid w:val="00351EC9"/>
    <w:rPr>
      <w:color w:val="605E5C"/>
      <w:shd w:val="clear" w:color="auto" w:fill="E1DFDD"/>
    </w:rPr>
  </w:style>
  <w:style w:type="character" w:styleId="Odkaznakoment">
    <w:name w:val="annotation reference"/>
    <w:basedOn w:val="Standardnpsmoodstavce"/>
    <w:uiPriority w:val="99"/>
    <w:semiHidden/>
    <w:unhideWhenUsed/>
    <w:rsid w:val="00BF4E62"/>
    <w:rPr>
      <w:sz w:val="16"/>
      <w:szCs w:val="16"/>
    </w:rPr>
  </w:style>
  <w:style w:type="paragraph" w:styleId="Textkomente">
    <w:name w:val="annotation text"/>
    <w:basedOn w:val="Normln"/>
    <w:link w:val="TextkomenteChar"/>
    <w:uiPriority w:val="99"/>
    <w:semiHidden/>
    <w:unhideWhenUsed/>
    <w:rsid w:val="00BF4E62"/>
    <w:rPr>
      <w:szCs w:val="20"/>
    </w:rPr>
  </w:style>
  <w:style w:type="character" w:customStyle="1" w:styleId="TextkomenteChar">
    <w:name w:val="Text komentáře Char"/>
    <w:basedOn w:val="Standardnpsmoodstavce"/>
    <w:link w:val="Textkomente"/>
    <w:uiPriority w:val="99"/>
    <w:semiHidden/>
    <w:rsid w:val="00BF4E62"/>
    <w:rPr>
      <w:rFonts w:ascii="Arial" w:eastAsia="Times New Roman" w:hAnsi="Arial" w:cs="Times New Roman"/>
      <w:szCs w:val="20"/>
      <w:lang w:eastAsia="cs-CZ"/>
    </w:rPr>
  </w:style>
  <w:style w:type="paragraph" w:styleId="Pedmtkomente">
    <w:name w:val="annotation subject"/>
    <w:basedOn w:val="Textkomente"/>
    <w:next w:val="Textkomente"/>
    <w:link w:val="PedmtkomenteChar"/>
    <w:uiPriority w:val="99"/>
    <w:semiHidden/>
    <w:unhideWhenUsed/>
    <w:rsid w:val="00BF4E62"/>
    <w:rPr>
      <w:b/>
      <w:bCs/>
    </w:rPr>
  </w:style>
  <w:style w:type="character" w:customStyle="1" w:styleId="PedmtkomenteChar">
    <w:name w:val="Předmět komentáře Char"/>
    <w:basedOn w:val="TextkomenteChar"/>
    <w:link w:val="Pedmtkomente"/>
    <w:uiPriority w:val="99"/>
    <w:semiHidden/>
    <w:rsid w:val="00BF4E62"/>
    <w:rPr>
      <w:rFonts w:ascii="Arial" w:eastAsia="Times New Roman" w:hAnsi="Arial" w:cs="Times New Roman"/>
      <w:b/>
      <w:bCs/>
      <w:szCs w:val="20"/>
      <w:lang w:eastAsia="cs-CZ"/>
    </w:rPr>
  </w:style>
  <w:style w:type="table" w:customStyle="1" w:styleId="Mkatabulky1">
    <w:name w:val="Mřížka tabulky1"/>
    <w:basedOn w:val="Normlntabulka"/>
    <w:next w:val="Mkatabulky"/>
    <w:uiPriority w:val="39"/>
    <w:rsid w:val="002621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2">
    <w:name w:val="Mřížka tabulky2"/>
    <w:basedOn w:val="Normlntabulka"/>
    <w:next w:val="Mkatabulky"/>
    <w:uiPriority w:val="39"/>
    <w:rsid w:val="00A355F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3">
    <w:name w:val="Mřížka tabulky3"/>
    <w:basedOn w:val="Normlntabulka"/>
    <w:next w:val="Mkatabulky"/>
    <w:uiPriority w:val="39"/>
    <w:rsid w:val="00A355F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4">
    <w:name w:val="Mřížka tabulky4"/>
    <w:basedOn w:val="Normlntabulka"/>
    <w:next w:val="Mkatabulky"/>
    <w:uiPriority w:val="39"/>
    <w:rsid w:val="00A355F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5">
    <w:name w:val="Mřížka tabulky5"/>
    <w:basedOn w:val="Normlntabulka"/>
    <w:next w:val="Mkatabulky"/>
    <w:uiPriority w:val="39"/>
    <w:rsid w:val="00BD28F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B3CF6D9-9343-49E9-819F-7B15E76A0E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4</Pages>
  <Words>969</Words>
  <Characters>5720</Characters>
  <Application>Microsoft Office Word</Application>
  <DocSecurity>0</DocSecurity>
  <Lines>47</Lines>
  <Paragraphs>13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6676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dc:description/>
  <cp:lastModifiedBy>Čížková Jaroslava (PKN-ZAK)</cp:lastModifiedBy>
  <cp:revision>24</cp:revision>
  <cp:lastPrinted>2021-07-19T05:54:00Z</cp:lastPrinted>
  <dcterms:created xsi:type="dcterms:W3CDTF">2021-07-28T07:41:00Z</dcterms:created>
  <dcterms:modified xsi:type="dcterms:W3CDTF">2022-06-28T18:46:00Z</dcterms:modified>
  <dc:language>cs-CZ</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